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415BD" w:rsidRDefault="00EE242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415BD" w:rsidRDefault="000415B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415BD" w:rsidRDefault="000415B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415BD" w:rsidRDefault="00EE242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0415BD" w:rsidRDefault="00EE2423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415BD" w:rsidRDefault="000415B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415BD" w:rsidRDefault="000415B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415BD" w:rsidRDefault="00EE242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UCHWAŁA NR 6/2025</w:t>
      </w:r>
    </w:p>
    <w:p w:rsidR="000415BD" w:rsidRDefault="00EE242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0415BD" w:rsidRDefault="00EE242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</w:t>
      </w:r>
      <w:r>
        <w:rPr>
          <w:rFonts w:ascii="Arial" w:eastAsia="Arial" w:hAnsi="Arial" w:cs="Arial"/>
          <w:b/>
          <w:sz w:val="24"/>
          <w:szCs w:val="24"/>
        </w:rPr>
        <w:t>IE</w:t>
      </w:r>
    </w:p>
    <w:p w:rsidR="000415BD" w:rsidRDefault="00EE2423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13 marca 2025 r.</w:t>
      </w:r>
    </w:p>
    <w:p w:rsidR="000415BD" w:rsidRDefault="00EE2423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polityka kulturalna i zarządzanie w kulturze</w:t>
      </w:r>
    </w:p>
    <w:p w:rsidR="000415BD" w:rsidRDefault="000415BD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415BD" w:rsidRDefault="00EE2423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uchwały nr 28/2024 Rady Dydaktycznej nr 23 z dnia 25 kwietnia 2024 r. w sprawie szczegółowych zasad </w:t>
      </w:r>
      <w:r>
        <w:rPr>
          <w:rFonts w:ascii="Arial" w:eastAsia="Arial" w:hAnsi="Arial" w:cs="Arial"/>
          <w:sz w:val="24"/>
          <w:szCs w:val="24"/>
        </w:rPr>
        <w:t>procesu dyplomowania na kierunku polityka kulturalna i zarządzanie w kulturze, II stopnia, Rada Dydaktyczna postanawia, co następuje:</w:t>
      </w:r>
    </w:p>
    <w:p w:rsidR="000415BD" w:rsidRDefault="00EE2423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0415BD" w:rsidRDefault="00EE2423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Rada Dydaktyczna zatwierdza tematy prac dyplomowych na kierunku studiów polityka kulturalna i zarządzanie w kulturze stanowiące załącznik do uchwały. </w:t>
      </w:r>
    </w:p>
    <w:p w:rsidR="000415BD" w:rsidRDefault="00EE2423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0415BD" w:rsidRDefault="00EE2423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0415BD" w:rsidRDefault="000415BD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0415BD" w:rsidRDefault="00EE2423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0415BD" w:rsidRDefault="00EE2423">
      <w:pPr>
        <w:rPr>
          <w:rFonts w:ascii="Arial" w:eastAsia="Arial" w:hAnsi="Arial" w:cs="Arial"/>
          <w:i/>
          <w:sz w:val="24"/>
          <w:szCs w:val="24"/>
        </w:rPr>
        <w:sectPr w:rsidR="000415BD">
          <w:head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0415BD" w:rsidRDefault="00EE2423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Załącznik</w:t>
      </w:r>
    </w:p>
    <w:p w:rsidR="000415BD" w:rsidRDefault="00EE2423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uchwały nr 6/2025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 studia euroazjatyckie z dnia 13 marca 2025 r. w sprawie zatwierdzenia tematów prac dyplomowych na kierunk</w:t>
      </w:r>
      <w:r>
        <w:rPr>
          <w:rFonts w:ascii="Arial" w:eastAsia="Arial" w:hAnsi="Arial" w:cs="Arial"/>
        </w:rPr>
        <w:t>u studiów polityka kulturalna i zarządzanie w kulturze</w:t>
      </w:r>
    </w:p>
    <w:p w:rsidR="000415BD" w:rsidRDefault="000415BD">
      <w:pPr>
        <w:spacing w:after="0" w:line="240" w:lineRule="auto"/>
        <w:jc w:val="right"/>
        <w:rPr>
          <w:rFonts w:ascii="Arial" w:eastAsia="Arial" w:hAnsi="Arial" w:cs="Arial"/>
        </w:rPr>
      </w:pPr>
    </w:p>
    <w:p w:rsidR="000415BD" w:rsidRDefault="000415BD">
      <w:pPr>
        <w:spacing w:after="0" w:line="240" w:lineRule="auto"/>
        <w:jc w:val="right"/>
        <w:rPr>
          <w:rFonts w:ascii="Arial" w:eastAsia="Arial" w:hAnsi="Arial" w:cs="Arial"/>
        </w:rPr>
      </w:pPr>
    </w:p>
    <w:p w:rsidR="000415BD" w:rsidRDefault="000415B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0415BD" w:rsidRDefault="00EE24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Tematy prac dyplomowych na kierunku studiów polityka kulturalna i zarządzanie w kulturze, II stopnia (r. a. 2024/2025)</w:t>
      </w:r>
    </w:p>
    <w:p w:rsidR="000415BD" w:rsidRDefault="000415BD">
      <w:pPr>
        <w:rPr>
          <w:rFonts w:ascii="Arial" w:eastAsia="Arial" w:hAnsi="Arial" w:cs="Arial"/>
        </w:rPr>
      </w:pPr>
    </w:p>
    <w:tbl>
      <w:tblPr>
        <w:tblStyle w:val="a1"/>
        <w:tblW w:w="14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693"/>
        <w:gridCol w:w="7513"/>
        <w:gridCol w:w="3827"/>
      </w:tblGrid>
      <w:tr w:rsidR="000415BD">
        <w:tc>
          <w:tcPr>
            <w:tcW w:w="534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Numer indeksu osoby studiującej</w:t>
            </w:r>
          </w:p>
        </w:tc>
        <w:tc>
          <w:tcPr>
            <w:tcW w:w="751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Temat pracy dyplomowej</w:t>
            </w:r>
          </w:p>
        </w:tc>
        <w:tc>
          <w:tcPr>
            <w:tcW w:w="3827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Promotor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425047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Branding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 marketing festiwali filmowych w Polsce na przykładzie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Timeless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Film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Festival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Warsaw</w:t>
            </w:r>
            <w:proofErr w:type="spellEnd"/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Rafał Kasprzak, prof. SGH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395332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Festiwal filmowy Pięć Smaków jako platforma edukacji kulturalnej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Rafał Kasprzak, prof. SGH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434375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Przywłaszczenie kulturowe w kontekście współczesnych mediów i marketingu. Analiza wybranych przypadków obecnych w popkulturze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Rafał Kasprzak, prof. SGH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398097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Komunikacja marketingowa w instytucji kultury w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internecie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na przykładzie Muzeum Narodowego w Warszawie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Rafał Kasprzak, prof. SGH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457182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Współpraca samorządu województwa mazowieckiego z organizacjami pozarządowymi w obszarze kultury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Ra</w:t>
            </w:r>
            <w:r>
              <w:rPr>
                <w:rFonts w:ascii="Arial" w:eastAsia="Arial" w:hAnsi="Arial" w:cs="Arial"/>
                <w:sz w:val="22"/>
                <w:szCs w:val="22"/>
              </w:rPr>
              <w:t>fał Kasprzak, prof. SGH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463010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Źródła finansowania festiwali muzycznych w Polsce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Rafał Kasprzak, prof. SGH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7. 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461426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Strategia marketingowa wydarzeń kulturalnych na przykładzie Met Gali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Rafał Kasprzak, prof. SGH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463031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Art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branding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jako sposób finansowania instytucji kultury w Polsce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Rafał Kasprzak, prof. SGH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9. 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430939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Polityka kulturalna a historyczna Prawa i Sprawiedliwości wobec muzeów w Polsce w latach 2015-2023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Przastek</w:t>
            </w:r>
            <w:proofErr w:type="spellEnd"/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10. 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463024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Infrastr</w:t>
            </w:r>
            <w:r>
              <w:rPr>
                <w:rFonts w:ascii="Arial" w:eastAsia="Arial" w:hAnsi="Arial" w:cs="Arial"/>
                <w:sz w:val="22"/>
                <w:szCs w:val="22"/>
              </w:rPr>
              <w:t>uktura teatrów miejskich na rzecz osób ze szczególnymi potrzebami w polityce Warszawy w latach 2014-2024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Przastek</w:t>
            </w:r>
            <w:proofErr w:type="spellEnd"/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430328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Między polityką kulturalną a polityką historyczną: działania Ministerstwa Kultury i Dziedzictwa Narodowego w latach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2015-2023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Przastek</w:t>
            </w:r>
            <w:proofErr w:type="spellEnd"/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466870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Taniec w polityce kulturalnej m.st. Warszawy w latach 2015-2024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Przastek</w:t>
            </w:r>
            <w:proofErr w:type="spellEnd"/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463032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Festiwal Piosenki Radzieckiej w Zielonej Górze oraz Festiwal Piosenki Żołnierskiej w Kołobrzegu jako narzędzia propagandy w latach 1965-1970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Przastek</w:t>
            </w:r>
            <w:proofErr w:type="spellEnd"/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>463030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Między ochroną a upowszechnianiem – działalność fundacji zajmujących się spuści</w:t>
            </w:r>
            <w:r>
              <w:rPr>
                <w:rFonts w:ascii="Arial" w:eastAsia="Arial" w:hAnsi="Arial" w:cs="Arial"/>
                <w:sz w:val="22"/>
                <w:szCs w:val="22"/>
              </w:rPr>
              <w:t>znami artystycznymi w Polsce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Przastek</w:t>
            </w:r>
            <w:proofErr w:type="spellEnd"/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436891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Edukacja teatralna jako element polityki kulturalnej w Warszawie po 1989 roku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Przastek</w:t>
            </w:r>
            <w:proofErr w:type="spellEnd"/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434658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Kobiety w polskim filmie politycznym w latach 1975-1980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Dr hab. Daniel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Przastek</w:t>
            </w:r>
            <w:proofErr w:type="spellEnd"/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414190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Współpraca międzynarodowa na rzecz ochrony dziedzictwa kulturowego po 24 lutego 2022. Aktywność międzynarodowych organizacji pozarządowych na przykładzie działań w obwodzie odeskim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Hanna Schreiber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422002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„Wo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lna amerykanka”? Uwarunkowania publikowania literackiej twórczości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fanfiction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w Internecie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Hanna Schreiber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463037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Pomiędzy marginalizacją a integracją. Polityka Norwegii wobec Samów od roku 1980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Hanna Schreiber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425801</w:t>
            </w:r>
          </w:p>
        </w:tc>
        <w:tc>
          <w:tcPr>
            <w:tcW w:w="7513" w:type="dxa"/>
          </w:tcPr>
          <w:p w:rsidR="000415BD" w:rsidRDefault="00EE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Polityka kulturalna w ramach „Zadań Państwa” a dostęp do kultury w Korei Południowej w latach 2013-2023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Hanna Schreiber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396770</w:t>
            </w:r>
          </w:p>
        </w:tc>
        <w:tc>
          <w:tcPr>
            <w:tcW w:w="7513" w:type="dxa"/>
          </w:tcPr>
          <w:p w:rsidR="000415BD" w:rsidRDefault="00EE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Taniec jako instrument promocji państwa na forum międzynarodowym – rola tanga w argentyńskiej i urugwajskiej polityce i dyplomacji kulturalnej</w:t>
            </w:r>
          </w:p>
          <w:p w:rsidR="000415BD" w:rsidRDefault="000415B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Hanna Schreiber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371136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Jak przebić się na międzynarodowym rynku artystycznym? Wpływ efektu zakotwic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zenia na popularność dzieł sztuki na przykładzie Wojciecha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Fangora</w:t>
            </w:r>
            <w:proofErr w:type="spellEnd"/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Dr hab. Tomasz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Kopczewski</w:t>
            </w:r>
            <w:proofErr w:type="spellEnd"/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463028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Polska muzyka punkowa w dekadzie lat 80. oraz jej kulturowy i polityczny wpływ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Łukasz Młyńczyk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433565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„Lagom” – szwedzka kultura umiaru i równowagi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Łukasz Młyńczyk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463017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Polityczne odniesienia we współczesnej muzyce rozrywkowej – twórczość Kazika, Krzysztofa Zalewskiego, Macieja Maleńczuka oraz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WaluśKraksaKryzys</w:t>
            </w:r>
            <w:proofErr w:type="spellEnd"/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Łukasz Młyńczyk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26.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33537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„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Koryo-saram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” – koreańska tożsamość mieszkańców Uzbekistanu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Łukasz Młyńczyk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27.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435566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Miasto trzech kultur: katolickiej, prawosławnej i żydowskiej. </w:t>
            </w:r>
          </w:p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Dyskurs publiczny wokół synkretyzmu religijnego w Szczebrzeszynie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Łukasz Młyńczyk</w:t>
            </w:r>
          </w:p>
        </w:tc>
      </w:tr>
      <w:tr w:rsidR="000415BD">
        <w:tc>
          <w:tcPr>
            <w:tcW w:w="534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28.</w:t>
            </w:r>
          </w:p>
        </w:tc>
        <w:tc>
          <w:tcPr>
            <w:tcW w:w="2693" w:type="dxa"/>
          </w:tcPr>
          <w:p w:rsidR="000415BD" w:rsidRDefault="00EE242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436334</w:t>
            </w:r>
          </w:p>
        </w:tc>
        <w:tc>
          <w:tcPr>
            <w:tcW w:w="7513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Awangarda propagandowa: polityka kulturalna PRL-u na przykładzie festiwalu Warszawska Jesień w latach 1956-1968</w:t>
            </w:r>
          </w:p>
        </w:tc>
        <w:tc>
          <w:tcPr>
            <w:tcW w:w="3827" w:type="dxa"/>
          </w:tcPr>
          <w:p w:rsidR="000415BD" w:rsidRDefault="00EE242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hab. Łukasz Młyńczyk</w:t>
            </w:r>
          </w:p>
        </w:tc>
      </w:tr>
    </w:tbl>
    <w:p w:rsidR="000415BD" w:rsidRDefault="000415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</w:p>
    <w:sectPr w:rsidR="000415BD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23" w:rsidRDefault="00EE2423">
      <w:pPr>
        <w:spacing w:after="0" w:line="240" w:lineRule="auto"/>
      </w:pPr>
      <w:r>
        <w:separator/>
      </w:r>
    </w:p>
  </w:endnote>
  <w:endnote w:type="continuationSeparator" w:id="0">
    <w:p w:rsidR="00EE2423" w:rsidRDefault="00EE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23" w:rsidRDefault="00EE2423">
      <w:pPr>
        <w:spacing w:after="0" w:line="240" w:lineRule="auto"/>
      </w:pPr>
      <w:r>
        <w:separator/>
      </w:r>
    </w:p>
  </w:footnote>
  <w:footnote w:type="continuationSeparator" w:id="0">
    <w:p w:rsidR="00EE2423" w:rsidRDefault="00EE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BD" w:rsidRDefault="000415BD"/>
  <w:p w:rsidR="000415BD" w:rsidRDefault="00041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BD"/>
    <w:rsid w:val="000415BD"/>
    <w:rsid w:val="00C64A34"/>
    <w:rsid w:val="00E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E2A85-FA36-4E5E-927A-AFA6B824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59"/>
    <w:rsid w:val="00304D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6Bt33vYoisUFHPM0GuQgM8FIFQ==">CgMxLjAyCGguZ2pkZ3hzMgloLjMwajB6bGw4AHIhMUhiY0RxTG16dHo1TzJCalRlWTBja2pwWTVkMTB3SDFT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2</cp:revision>
  <dcterms:created xsi:type="dcterms:W3CDTF">2025-03-17T11:20:00Z</dcterms:created>
  <dcterms:modified xsi:type="dcterms:W3CDTF">2025-03-17T11:20:00Z</dcterms:modified>
</cp:coreProperties>
</file>