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3457"/>
        <w:gridCol w:w="4056"/>
        <w:gridCol w:w="4819"/>
      </w:tblGrid>
      <w:tr w:rsidR="00C41ACA" w:rsidRPr="00F10E5C" w14:paraId="6C8D0EAE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C03C" w14:textId="77777777" w:rsidR="00C41ACA" w:rsidRPr="00650C44" w:rsidRDefault="00C41ACA" w:rsidP="007A206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AEC9" w14:textId="77777777" w:rsidR="00C41ACA" w:rsidRPr="00650C44" w:rsidRDefault="00C41ACA" w:rsidP="007A206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sz w:val="24"/>
                <w:szCs w:val="24"/>
              </w:rPr>
              <w:t>Sylwetka naukowa, zainteresowania badawcze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51ED" w14:textId="01A3ED62" w:rsidR="00C41ACA" w:rsidRPr="00650C44" w:rsidRDefault="00C41ACA" w:rsidP="007A206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sz w:val="24"/>
                <w:szCs w:val="24"/>
              </w:rPr>
              <w:t>Najważniejsze publikacje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384F" w14:textId="77777777" w:rsidR="00C41ACA" w:rsidRPr="00650C44" w:rsidRDefault="00C41ACA" w:rsidP="007A206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sz w:val="24"/>
                <w:szCs w:val="24"/>
              </w:rPr>
              <w:t>Wykaz problematyki, której dotyczyłyby prace dyplomowe</w:t>
            </w:r>
          </w:p>
        </w:tc>
      </w:tr>
      <w:tr w:rsidR="000C1707" w:rsidRPr="00C41ACA" w14:paraId="62919D4D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09E" w14:textId="77777777" w:rsidR="000C1707" w:rsidRDefault="000C1707" w:rsidP="00C41ACA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 Karolina Boiret</w:t>
            </w:r>
          </w:p>
          <w:p w14:paraId="12A8E565" w14:textId="16BA10F8" w:rsidR="00650C44" w:rsidRPr="00650C44" w:rsidRDefault="00650C44" w:rsidP="00C41ACA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F74" w14:textId="1374EA20" w:rsidR="00144769" w:rsidRPr="009800E8" w:rsidRDefault="00F11E00" w:rsidP="007F1B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 </w:t>
            </w:r>
            <w:r w:rsidR="00144769" w:rsidRPr="00980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Karolina </w:t>
            </w:r>
            <w:proofErr w:type="spellStart"/>
            <w:r w:rsidR="00144769" w:rsidRPr="009800E8">
              <w:rPr>
                <w:rFonts w:ascii="Times New Roman" w:hAnsi="Times New Roman" w:cs="Times New Roman"/>
                <w:b/>
                <w:sz w:val="24"/>
                <w:szCs w:val="24"/>
              </w:rPr>
              <w:t>Boiret</w:t>
            </w:r>
            <w:proofErr w:type="spellEnd"/>
            <w:r w:rsidR="00144769" w:rsidRPr="00980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44769"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doktor nauk prawnych, adiunkt w Katedrze Prawa i Instytucji Unii Europejskiej. Zainteresowania naukowe: naruszenia państw członkowskich, system ochrony prawnej w Unii Europejskiej, ochrona zasady praworządności, unijne prawo instytucjonalne.</w:t>
            </w:r>
          </w:p>
          <w:p w14:paraId="70B07E6B" w14:textId="77777777" w:rsidR="00144769" w:rsidRDefault="00144769" w:rsidP="007F1B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8753FE" w14:textId="35653BCA" w:rsidR="009743A7" w:rsidRPr="009800E8" w:rsidRDefault="009743A7" w:rsidP="007F1B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965">
              <w:rPr>
                <w:rFonts w:ascii="Times New Roman" w:hAnsi="Times New Roman" w:cs="Times New Roman"/>
                <w:b/>
                <w:sz w:val="24"/>
                <w:szCs w:val="24"/>
              </w:rPr>
              <w:t>Jednostka: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43A7">
              <w:rPr>
                <w:rFonts w:ascii="Times New Roman" w:hAnsi="Times New Roman" w:cs="Times New Roman"/>
                <w:bCs/>
                <w:sz w:val="24"/>
                <w:szCs w:val="24"/>
              </w:rPr>
              <w:t>Katedra Prawa i Instytucji Unii Europejskiej</w:t>
            </w:r>
          </w:p>
          <w:p w14:paraId="74751540" w14:textId="77777777" w:rsidR="000C1707" w:rsidRPr="009800E8" w:rsidRDefault="000C1707" w:rsidP="00A8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6B8" w14:textId="566540CF" w:rsidR="007F1B38" w:rsidRPr="009800E8" w:rsidRDefault="00CF7AC3" w:rsidP="00CF7AC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</w:t>
            </w:r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K. Boiret, </w:t>
            </w:r>
            <w:r w:rsidR="00A8140F" w:rsidRPr="004F57D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The rise and fall of the EU Pilot – an instrument for cooperation and dialogue</w:t>
            </w:r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, </w:t>
            </w:r>
            <w:r w:rsidR="004F57D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“</w:t>
            </w:r>
            <w:proofErr w:type="spellStart"/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Przegląd</w:t>
            </w:r>
            <w:proofErr w:type="spellEnd"/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Europejski</w:t>
            </w:r>
            <w:proofErr w:type="spellEnd"/>
            <w:r w:rsidR="00D9777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2(76) 2025</w:t>
            </w:r>
            <w:r w:rsidR="00D9777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  <w:r w:rsidR="00A8140F" w:rsidRPr="009800E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7123D2B6" w14:textId="77777777" w:rsidR="007F1B38" w:rsidRPr="009800E8" w:rsidRDefault="007F1B38" w:rsidP="00A8140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4767078F" w14:textId="60DA4CEC" w:rsidR="00A8140F" w:rsidRPr="009800E8" w:rsidRDefault="000B6FB3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D. Kabat-Rudnicka, R. </w:t>
            </w:r>
            <w:proofErr w:type="spellStart"/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>Potorski</w:t>
            </w:r>
            <w:proofErr w:type="spellEnd"/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M. Witkowska, K. </w:t>
            </w:r>
            <w:proofErr w:type="spellStart"/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>Boiret</w:t>
            </w:r>
            <w:proofErr w:type="spellEnd"/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B6FB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Dylematy systemowe Unii Europejskiej u zarania trzeciej dekady XXI w.</w:t>
            </w:r>
            <w:r w:rsidRPr="000B6FB3">
              <w:rPr>
                <w:rFonts w:ascii="Times New Roman" w:hAnsi="Times New Roman" w:cs="Times New Roman"/>
                <w:bCs/>
                <w:sz w:val="24"/>
                <w:szCs w:val="24"/>
              </w:rPr>
              <w:t>, 2023.</w:t>
            </w:r>
          </w:p>
          <w:p w14:paraId="5699C6E0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BD35FB" w14:textId="77777777" w:rsidR="000C1707" w:rsidRPr="009800E8" w:rsidRDefault="000C1707" w:rsidP="00F10E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F6A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Cele i wartości UE</w:t>
            </w:r>
          </w:p>
          <w:p w14:paraId="09216C19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Źródła prawa UE</w:t>
            </w:r>
          </w:p>
          <w:p w14:paraId="623CC376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Zasady prawa UE</w:t>
            </w:r>
          </w:p>
          <w:p w14:paraId="5023718A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Instytucje UE</w:t>
            </w:r>
          </w:p>
          <w:p w14:paraId="7AC795A5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Procedury decyzyjne UE</w:t>
            </w:r>
          </w:p>
          <w:p w14:paraId="55C4C4F7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Stosowanie prawa UE</w:t>
            </w:r>
          </w:p>
          <w:p w14:paraId="78C51277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Sądowa kontrola przestrzegania praw UE</w:t>
            </w:r>
          </w:p>
          <w:p w14:paraId="3B625E29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Pozasądowa kontrola przestrzegania prawa UE</w:t>
            </w:r>
          </w:p>
          <w:p w14:paraId="47C31958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Zasada praworządności i kontrola jej przestrzegania w UE</w:t>
            </w:r>
          </w:p>
          <w:p w14:paraId="22B025A1" w14:textId="77777777" w:rsidR="00A8140F" w:rsidRPr="009800E8" w:rsidRDefault="00A8140F" w:rsidP="00A8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Obywatelstwo UE</w:t>
            </w:r>
          </w:p>
          <w:p w14:paraId="57CCB03B" w14:textId="7BECCE9A" w:rsidR="000C1707" w:rsidRPr="009800E8" w:rsidRDefault="00A8140F" w:rsidP="00CF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E8">
              <w:rPr>
                <w:rFonts w:ascii="Times New Roman" w:hAnsi="Times New Roman" w:cs="Times New Roman"/>
                <w:bCs/>
                <w:sz w:val="24"/>
                <w:szCs w:val="24"/>
              </w:rPr>
              <w:t>• Ochrona konsumenta w UE</w:t>
            </w:r>
          </w:p>
        </w:tc>
      </w:tr>
      <w:tr w:rsidR="00C41ACA" w:rsidRPr="000C1707" w14:paraId="4AA60C26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A01C" w14:textId="77777777" w:rsidR="00C41ACA" w:rsidRPr="004670BC" w:rsidRDefault="00C41ACA" w:rsidP="00C41ACA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 hab. Izolda </w:t>
            </w:r>
            <w:proofErr w:type="spellStart"/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Bokszczanin</w:t>
            </w:r>
            <w:proofErr w:type="spellEnd"/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Gołaś</w:t>
            </w:r>
            <w:proofErr w:type="spellEnd"/>
          </w:p>
          <w:p w14:paraId="7A791D32" w14:textId="75E7C1DD" w:rsidR="00650C44" w:rsidRPr="004670BC" w:rsidRDefault="00650C44" w:rsidP="00C41ACA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705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 hab. Izolda </w:t>
            </w:r>
            <w:proofErr w:type="spellStart"/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Bokszczanin-Gołaś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 – doktor habilitowana nauk społecznych w dyscyplinie o polityce, pracownik naukowo-dydaktyczny WNPiSM, członek Rady Wydziału i Rady Dyscypliny Nauki o polityce i administracji. </w:t>
            </w:r>
          </w:p>
          <w:p w14:paraId="407877B1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Stypendystka (kilkukrotna) rządu Republiki Francuskiej i rządu Republiki Włoskiej. </w:t>
            </w:r>
          </w:p>
          <w:p w14:paraId="6894A913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Realizowała projekty badawcze we Francji, Włoszech i Szwajcarii. </w:t>
            </w:r>
          </w:p>
          <w:p w14:paraId="2A272DB2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Autorka licznych wystąpień na międzynarodowych 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konferencjach m.in. w Oksfordzie, Paryżu, Rzymie, Dublinie, Turynie, Hongkongu, Kantonie, Pradze, Rydze, Innsbrucku, Genui, Trieście.</w:t>
            </w:r>
          </w:p>
          <w:p w14:paraId="3C10DFCE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Zainteresowania badawcze</w:t>
            </w:r>
          </w:p>
          <w:p w14:paraId="6E66A904" w14:textId="77777777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systemy polityczne państw europejskich (w szczególności Włoch i Francji); innowacje demokratyczne; demokracja lokalna; instytucje demokracji bezpośredniej; demokratyzacja i </w:t>
            </w:r>
            <w:proofErr w:type="spellStart"/>
            <w:r w:rsidRPr="004670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democratic</w:t>
            </w:r>
            <w:proofErr w:type="spellEnd"/>
            <w:r w:rsidRPr="004670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backsliding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</w:rPr>
              <w:t>, uregulowania i zastosowania AI w systemach demokratycznych;  instytucje władzy wykonawczej; terytorialne struktury państwa; administracja publiczna państw europejskich</w:t>
            </w:r>
          </w:p>
          <w:p w14:paraId="113AD312" w14:textId="77777777" w:rsidR="000B6FB3" w:rsidRDefault="000B6FB3" w:rsidP="007A20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EEDB8" w14:textId="31C5EDA6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</w:t>
            </w:r>
            <w:r w:rsidR="004B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01A2A203" w14:textId="5695EA72" w:rsidR="007A2062" w:rsidRPr="004670BC" w:rsidRDefault="007A2062" w:rsidP="007A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965">
              <w:rPr>
                <w:rFonts w:ascii="Times New Roman" w:hAnsi="Times New Roman" w:cs="Times New Roman"/>
                <w:sz w:val="24"/>
                <w:szCs w:val="24"/>
              </w:rPr>
              <w:t>Katedra Systemów Politycznych</w:t>
            </w:r>
          </w:p>
          <w:p w14:paraId="33C9E700" w14:textId="14EF6EF5" w:rsidR="00C41ACA" w:rsidRPr="004670BC" w:rsidRDefault="00C41ACA" w:rsidP="00F10E5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B5B" w14:textId="77777777" w:rsidR="00E73F08" w:rsidRPr="008A4D50" w:rsidRDefault="00E73F08" w:rsidP="00E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Szymański, A.,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Bejma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, A., 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Bokszczanin-Gołaś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, I., Gagatek, W., &amp; Stamm-Korecka, A. (2025). </w:t>
            </w:r>
            <w:proofErr w:type="spellStart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Democratisation</w:t>
            </w:r>
            <w:proofErr w:type="spellEnd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and De-</w:t>
            </w:r>
            <w:proofErr w:type="spellStart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democratisation</w:t>
            </w:r>
            <w:proofErr w:type="spellEnd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in Multi-level Democracy in Poland </w:t>
            </w: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(1st ed.).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Routledge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hyperlink r:id="rId5" w:tgtFrame="_blank" w:history="1">
              <w:r w:rsidRPr="008A4D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https://doi.org/10.4324/9781003666882</w:t>
              </w:r>
            </w:hyperlink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</w:t>
            </w:r>
          </w:p>
          <w:p w14:paraId="424C784D" w14:textId="77777777" w:rsidR="00E73F08" w:rsidRPr="008A4D50" w:rsidRDefault="00E73F08" w:rsidP="00E73F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2. 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Bokszczanin-Gołaś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I., </w:t>
            </w:r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‘</w:t>
            </w:r>
            <w:proofErr w:type="spellStart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Premierato</w:t>
            </w:r>
            <w:proofErr w:type="spellEnd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 – nowa forma rządu w świetle projektu reformy konstytucyjnej, </w:t>
            </w: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„Przegląd Prawa Konstytucyjnego” 2025 nr 4 (86), s.79-92. </w:t>
            </w: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 DOI</w:t>
            </w:r>
            <w:hyperlink r:id="rId6" w:history="1">
              <w:r w:rsidRPr="008A4D50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: https://doi.org/10.15804/ppk.2025.04.06 </w:t>
              </w:r>
              <w:r w:rsidRPr="008A4D50">
                <w:rPr>
                  <w:rStyle w:val="Hipercze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 </w:t>
              </w:r>
            </w:hyperlink>
          </w:p>
          <w:p w14:paraId="0AAFFE70" w14:textId="77777777" w:rsidR="00E73F08" w:rsidRPr="008A4D50" w:rsidRDefault="00E73F08" w:rsidP="00E73F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3. 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Bokszczanin-Gołaś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I., Wojnicki J., </w:t>
            </w:r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Serbia,</w:t>
            </w: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[in:] </w:t>
            </w:r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The 2024</w:t>
            </w: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International Review of Constitutional Reforms</w:t>
            </w:r>
            <w:r w:rsidRPr="008A4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(eds.) Luis Roberto Barroso and Richard Albert, Austin, 2025, pp. 397-401.  </w:t>
            </w:r>
            <w:hyperlink r:id="rId7" w:tgtFrame="_blank" w:history="1">
              <w:r w:rsidRPr="008A4D50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http://dx.doi.org/10.2139/ssrn.5706743</w:t>
              </w:r>
            </w:hyperlink>
          </w:p>
          <w:p w14:paraId="342CDA97" w14:textId="57989DED" w:rsidR="00C41ACA" w:rsidRPr="004670BC" w:rsidRDefault="00C41ACA" w:rsidP="00F10E5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08A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I. Fundamenty ustrojowe i dynamika polityczna Francji i Włoch </w:t>
            </w:r>
          </w:p>
          <w:p w14:paraId="76DD2A54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(z naciskiem na wewnętrzne mechanizmy determinujące aktywność na arenie międzynarodowej)</w:t>
            </w:r>
          </w:p>
          <w:p w14:paraId="1DADBD72" w14:textId="77777777" w:rsidR="00556ECD" w:rsidRPr="008A4D50" w:rsidRDefault="00556ECD" w:rsidP="00556EC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Ewolucja systemów politycznych: V Republika Francuska, Republika Włoska.</w:t>
            </w:r>
          </w:p>
          <w:p w14:paraId="2D498BAB" w14:textId="77777777" w:rsidR="00556ECD" w:rsidRPr="008A4D50" w:rsidRDefault="00556ECD" w:rsidP="00556E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Mechanizmy władzy: Partie polityczne, systemy wyborcze oraz zjawisko personalizacji władzy i przywództwa politycznego.</w:t>
            </w:r>
          </w:p>
          <w:p w14:paraId="797FDD02" w14:textId="77777777" w:rsidR="00556ECD" w:rsidRPr="008A4D50" w:rsidRDefault="00556ECD" w:rsidP="00556E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Komunikacja w erze cyfrowej: Media cyfrowe w komunikacji politycznej oraz rosnąca rola AI w kampaniach wyborczych.</w:t>
            </w:r>
          </w:p>
          <w:p w14:paraId="394E9747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Francja i Włochy w procesie integracji europejskiej</w:t>
            </w:r>
          </w:p>
          <w:p w14:paraId="170E5AE2" w14:textId="77777777" w:rsidR="00556ECD" w:rsidRPr="008A4D50" w:rsidRDefault="00556ECD" w:rsidP="00556ECD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Rola w instytucjach: Miejsce i wpływ Francji oraz Włoch w procesach decyzyjnych UE.</w:t>
            </w:r>
          </w:p>
          <w:p w14:paraId="1CC14CA5" w14:textId="77777777" w:rsidR="00556ECD" w:rsidRPr="008A4D50" w:rsidRDefault="00556ECD" w:rsidP="00556EC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Wizje Europy: Podejście do pogłębiania (integracja polityczna) oraz poszerzania UE o nowe państwa członkowskie.</w:t>
            </w:r>
          </w:p>
          <w:p w14:paraId="3EA626CA" w14:textId="77777777" w:rsidR="00556ECD" w:rsidRPr="008A4D50" w:rsidRDefault="00556ECD" w:rsidP="00556EC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Spór o model integracji: Napięcie między multilateralizmem a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suwerenizmem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w polityce europejskiej obu państw.</w:t>
            </w:r>
          </w:p>
          <w:p w14:paraId="072AECDA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III. Polityka zagraniczna, bezpieczeństwo i relacje globalne</w:t>
            </w:r>
          </w:p>
          <w:p w14:paraId="14CD1607" w14:textId="77777777" w:rsidR="00556ECD" w:rsidRPr="008A4D50" w:rsidRDefault="00556ECD" w:rsidP="00556EC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Doktryny i relacje bilateralne: Ewolucja polityki zagranicznej po 1945 r. oraz dynamika wzajemnych relacji francusko-włoskich.</w:t>
            </w:r>
          </w:p>
          <w:p w14:paraId="1AD2D22D" w14:textId="77777777" w:rsidR="00556ECD" w:rsidRPr="008A4D50" w:rsidRDefault="00556ECD" w:rsidP="00556EC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Wektory geograficzne: Polityka wobec regionu Morza Śródziemnego, Afryki oraz Bliskiego Wschodu.</w:t>
            </w:r>
          </w:p>
          <w:p w14:paraId="24D5D4B4" w14:textId="77777777" w:rsidR="00556ECD" w:rsidRPr="008A4D50" w:rsidRDefault="00556ECD" w:rsidP="00556EC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Bezpieczeństwo i obrona: Polityka obronna obu państw oraz francuska koncepcja autonomii strategicznej.</w:t>
            </w:r>
          </w:p>
          <w:p w14:paraId="3A4DB463" w14:textId="77777777" w:rsidR="00556ECD" w:rsidRPr="008A4D50" w:rsidRDefault="00556ECD" w:rsidP="00556EC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Relacje z mocarstwami: Strategia wobec USA, Chin oraz Rosji.</w:t>
            </w:r>
          </w:p>
          <w:p w14:paraId="520E203E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IV. Suwerenność cyfrowa, AI i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Power</w:t>
            </w:r>
          </w:p>
          <w:p w14:paraId="02F7C20B" w14:textId="77777777" w:rsidR="00556ECD" w:rsidRPr="008A4D50" w:rsidRDefault="00556ECD" w:rsidP="005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(współczesne wyzwania technologiczne oraz wizerunkowe w kontekście polityki europejskiej)</w:t>
            </w:r>
          </w:p>
          <w:p w14:paraId="75DBD977" w14:textId="77777777" w:rsidR="00556ECD" w:rsidRPr="008A4D50" w:rsidRDefault="00556ECD" w:rsidP="00556E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i dyplomacja: Wykorzystanie kultury, języka i </w:t>
            </w: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dyplomacji publicznej w budowaniu pozycji międzynarodowej.</w:t>
            </w:r>
          </w:p>
          <w:p w14:paraId="0E32904A" w14:textId="77777777" w:rsidR="00556ECD" w:rsidRPr="008A4D50" w:rsidRDefault="00556ECD" w:rsidP="00556EC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Suwerenność cyfrowa UE: Polityka regulacyjna wobec nowych technologii, bezpieczeństwo technologiczne oraz europejska strategia autonomii cyfrowej.</w:t>
            </w:r>
          </w:p>
          <w:p w14:paraId="44D61A35" w14:textId="77777777" w:rsidR="00556ECD" w:rsidRPr="008A4D50" w:rsidRDefault="00556ECD" w:rsidP="00556EC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Regulacja i etyka AI: </w:t>
            </w:r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AI </w:t>
            </w:r>
            <w:proofErr w:type="spellStart"/>
            <w:r w:rsidRPr="008A4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oraz wpływ regulacji sztucznej inteligencji na państwa członkowskie i ich administrację publiczną.</w:t>
            </w:r>
          </w:p>
          <w:p w14:paraId="1037E056" w14:textId="155CCE14" w:rsidR="00C41ACA" w:rsidRPr="008A4D50" w:rsidRDefault="00556ECD" w:rsidP="004670B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Zastosowania AI: Praktyczne wykorzystanie AI w parlamentach, instytucjach UE oraz administracji, wraz z analizą skutków etycznych i społecznych.</w:t>
            </w:r>
          </w:p>
        </w:tc>
      </w:tr>
      <w:tr w:rsidR="00C41ACA" w:rsidRPr="00C41ACA" w14:paraId="76023E29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2B18" w14:textId="77777777" w:rsidR="00C41ACA" w:rsidRPr="004670BC" w:rsidRDefault="000C1707" w:rsidP="00F10E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 xml:space="preserve">Dr </w:t>
            </w:r>
            <w:r w:rsidR="006B1DC7"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Dominika Harasimiuk</w:t>
            </w:r>
          </w:p>
          <w:p w14:paraId="5F2CDD87" w14:textId="7C07324B" w:rsidR="00650C44" w:rsidRPr="004670BC" w:rsidRDefault="00650C44" w:rsidP="00F10E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2230" w14:textId="77777777" w:rsidR="00C41ACA" w:rsidRDefault="00FC35B2" w:rsidP="00FC35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 Dominika Ewa Harasimiuk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– doktor nauk prawnych, pracownik badawczo-dydaktyczny </w:t>
            </w:r>
            <w:r w:rsidR="004670BC">
              <w:rPr>
                <w:rFonts w:ascii="Times New Roman" w:hAnsi="Times New Roman" w:cs="Times New Roman"/>
                <w:sz w:val="24"/>
                <w:szCs w:val="24"/>
              </w:rPr>
              <w:t>WNPiSM UW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Stypendystka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Rządu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Francuskiego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absolwentka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Centre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Européen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Universitaire Université Nancy 2 (DEA Droit Communautaire, DESE).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Ekspert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łotewskiej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Higher Education Quality Agency (AIKA),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członek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International Law Association (ILA), EUSA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oraz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UACES. 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Kieruje z ramienia UW projektem REALM (Horyzont 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Europa), poświęconym regulacyjnym i społecznym wyzwaniom związanym z rozwojem sztucznej inteligencji w sektorze wyrobów medycznych w Unii Europejskiej.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57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>ainteresowania badawcze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prawn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aspekt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obywatelstwa Unii Europejskiej, prawn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zagadni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enia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funkcjonowania rynku wewnętrznego UE, unijn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polityk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cyfrow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oraz regulacyjn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i etyczn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aspekt</w:t>
            </w:r>
            <w:r w:rsidR="0025313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 polityki rozwoju sztucznej inteligencji w Unii Europejskiej.</w:t>
            </w:r>
          </w:p>
          <w:p w14:paraId="573B6812" w14:textId="05160A05" w:rsidR="0025313E" w:rsidRPr="004670BC" w:rsidRDefault="0025313E" w:rsidP="00FC35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0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628" w:rsidRPr="006E0628">
              <w:rPr>
                <w:rFonts w:ascii="Times New Roman" w:hAnsi="Times New Roman" w:cs="Times New Roman"/>
                <w:sz w:val="24"/>
                <w:szCs w:val="24"/>
              </w:rPr>
              <w:t>Katedra Prawa i Instytucji Unii Europejskiej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9410" w14:textId="6DF4AB01" w:rsidR="00C41ACA" w:rsidRPr="004670BC" w:rsidRDefault="00FC35B2" w:rsidP="00FC35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1.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Legal, Regulatory and Ethical Non-binary Choices of the AI Act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współautor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T. Braun), Routledge 2025. 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Obywatelstwo a tożsamość narodowa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, w: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Tożsamość narodowa i konstytucyjna państwa członkowskiego Unii Europejskiej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t xml:space="preserve">, A. Wróbel, M.M. Ziółkowski (red), Warszawa 2025. </w:t>
            </w:r>
            <w:r w:rsidRPr="004670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Synthetic data in AI-powered medical devices – the EU regulatory implications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współautor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T. Braun), 2025 IEEE Conference on Computational Intelligence in Bioinformatics and Computational Biology (CIBCB), IEEE Explore, 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10.1109/CIBCB66090.2025.11177057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4.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How EU digital policy is shaping the digital rule of law in the European Union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in: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Current Challenges for the Rule of Law in Europe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 Torres Guiterrez (red.)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Dykinson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Madryt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2025. 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5. </w:t>
            </w:r>
            <w:r w:rsidRPr="000B6F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Rainbow families’ rights in the EU – how the Court of Justice of the European Union is juggling fundamental rights, free movement and national identity clause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0B6FB3" w:rsidRPr="000B6F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Stosunki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Międzynarodowe</w:t>
            </w:r>
            <w:proofErr w:type="spellEnd"/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-International Relations</w:t>
            </w:r>
            <w:r w:rsidR="000B6F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12.02.2025, 10.12688/stomiedintrelat.17916.1 </w:t>
            </w:r>
            <w:r w:rsidRPr="004670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7AF" w14:textId="77777777" w:rsidR="00FC35B2" w:rsidRPr="008A4D50" w:rsidRDefault="00FC35B2" w:rsidP="00FC35B2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obywatelstwo unijne</w:t>
            </w:r>
          </w:p>
          <w:p w14:paraId="276CA876" w14:textId="77777777" w:rsidR="00FC35B2" w:rsidRPr="008A4D50" w:rsidRDefault="00FC35B2" w:rsidP="00FC35B2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unijna polityka cyfrowa</w:t>
            </w:r>
          </w:p>
          <w:p w14:paraId="0E878013" w14:textId="77777777" w:rsidR="00FC35B2" w:rsidRPr="008A4D50" w:rsidRDefault="00FC35B2" w:rsidP="00FC35B2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regulacje nowych technologii w UE (wymiar wewnętrzny i zewnętrzny) </w:t>
            </w:r>
          </w:p>
          <w:p w14:paraId="7F491E22" w14:textId="77777777" w:rsidR="00FC35B2" w:rsidRPr="008A4D50" w:rsidRDefault="00FC35B2" w:rsidP="00FC35B2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aktualne wyzwania dotyczące Przestrzeni Wolności, Bezpieczeństwa i Sprawiedliwości</w:t>
            </w:r>
          </w:p>
          <w:p w14:paraId="1D919B5F" w14:textId="1949D19D" w:rsidR="00C41ACA" w:rsidRPr="008A4D50" w:rsidRDefault="00C41ACA" w:rsidP="00F10E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ACA" w:rsidRPr="00B269C2" w14:paraId="52266E53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8E6F" w14:textId="727FC960" w:rsidR="00C41ACA" w:rsidRPr="00650C44" w:rsidRDefault="006B1DC7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 hab. Dominika </w:t>
            </w:r>
            <w:r w:rsidR="00B269C2"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Mikucka Wójtowicz</w:t>
            </w:r>
          </w:p>
          <w:p w14:paraId="36D0E269" w14:textId="77777777" w:rsidR="00C41ACA" w:rsidRPr="00650C44" w:rsidRDefault="00C41ACA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1957" w14:textId="7D1D3CCC" w:rsidR="00C5203A" w:rsidRPr="003872C0" w:rsidRDefault="00F11E00" w:rsidP="00C520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EC4578"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EC4578"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hab. Dominika Mikucka Wójtowicz</w:t>
            </w:r>
            <w:r w:rsidR="00EC4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politolożka i slawistka. W latach 2015–2019 kierowniczka projektu badawczego „Europeizacja partii i systemów partyjnych państw </w:t>
            </w:r>
            <w:proofErr w:type="spellStart"/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postjugosłowiańskich</w:t>
            </w:r>
            <w:proofErr w:type="spellEnd"/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tle doświadczeń krajów środkowoeuropejskich – podobieństwa, perspektywy, wyzwania”, finansowanego ze środków Narodowego Centrum </w:t>
            </w:r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Nauki (NCN) w ramach konkursu FUGA 4. Laureatka nagrody im. Czesława Mojsiewicza za najlepszą pracę doktorską w dziedzinie nauk o polityce za 2012 rok, przyznanej przez Zarząd Główny Polskiego Towarzystwa Nauk Politycznych (PTNP) za pracę „Demokratyczna transformacja w Serbii i Chorwacji w latach 1990–2010”. Laureatka nagrody Polskiego Towarzystwa Studiów Europejskich (PTSE) za najlepszą monografię naukową z zakresu studiów europejskich opublikowaną w latach 2021–2022, uzyskanej za książkę „Europeizacja partii i systemów partyjnych państw </w:t>
            </w:r>
            <w:proofErr w:type="spellStart"/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postjugosłowiańskich</w:t>
            </w:r>
            <w:proofErr w:type="spellEnd"/>
            <w:r w:rsidR="00C5203A"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”. Kilkukrotna stypendystka Rządu Republiki Serbii. Uczestniczka kilku międzynarodowych projektów i grup badawczych zajmujących się problematyką wyborczą i partyjną. </w:t>
            </w:r>
          </w:p>
          <w:p w14:paraId="2E1E3C1A" w14:textId="77777777" w:rsidR="00C41ACA" w:rsidRDefault="00C5203A" w:rsidP="00C520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Moje zainteresowania badawcze obejmują procesy demokratyzacji i de-demokratyzacji w Europie Środkowo-Wschodniej, ze szczególnym uwzględnieniem </w:t>
            </w: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obszaru </w:t>
            </w:r>
            <w:proofErr w:type="spellStart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postjugosłowiańskiego</w:t>
            </w:r>
            <w:proofErr w:type="spellEnd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systemy polityczne oraz partie i systemy partyjne państw </w:t>
            </w:r>
            <w:proofErr w:type="spellStart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postjugosłowiańskich</w:t>
            </w:r>
            <w:proofErr w:type="spellEnd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, a także zjawiska europeizacji partii, transformacji partii postkomunistycznych oraz rozwój nowych progresywnych ruchów i ugrupowań radykalnej zielonej lewicy</w:t>
            </w:r>
          </w:p>
          <w:p w14:paraId="58F481C4" w14:textId="77777777" w:rsidR="008A4D50" w:rsidRPr="004670BC" w:rsidRDefault="008A4D50" w:rsidP="008A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</w:t>
            </w:r>
          </w:p>
          <w:p w14:paraId="068AA533" w14:textId="2BC43655" w:rsidR="008A4D50" w:rsidRPr="003872C0" w:rsidRDefault="008A4D50" w:rsidP="005211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74E6">
              <w:rPr>
                <w:rFonts w:ascii="Times New Roman" w:hAnsi="Times New Roman" w:cs="Times New Roman"/>
                <w:sz w:val="24"/>
                <w:szCs w:val="24"/>
              </w:rPr>
              <w:t>Katedra Systemów Politycznych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F48" w14:textId="1462CA4A" w:rsidR="00587F75" w:rsidRPr="00587F75" w:rsidRDefault="008A4D50" w:rsidP="00587F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lastRenderedPageBreak/>
              <w:t>1</w:t>
            </w:r>
            <w:r w:rsidRPr="008A4D5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Mikucka-Wójtowicz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, </w:t>
            </w:r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Progressive Movement Parties: A Product of the Crisis or Response to the Crisis?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, “Teoria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Polityki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” 2024, Nr 10/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Numer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Specjalny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s. 59–79.</w:t>
            </w:r>
          </w:p>
          <w:p w14:paraId="53D6986B" w14:textId="4EC03375" w:rsidR="00587F75" w:rsidRPr="00587F75" w:rsidRDefault="008A4D50" w:rsidP="00587F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Mikucka-Wójtowicz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Europeizacja partii i systemów partyjnych państw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postjugosłowiańskich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Wyd.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Libron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Kraków 2021.</w:t>
            </w:r>
          </w:p>
          <w:p w14:paraId="6AA223D9" w14:textId="046355A8" w:rsidR="00587F75" w:rsidRPr="00587F75" w:rsidRDefault="008A4D50" w:rsidP="00587F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3. 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Mikucka-Wójtowicz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, The Chameleon Nature of Populist Parties. </w:t>
            </w:r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How Recurring Populism is Luring ‘the People’ of Serbia and Croatia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„Europe-Asia Studies” 2019, nr 3, s. 450–479.</w:t>
            </w:r>
          </w:p>
          <w:p w14:paraId="69463A02" w14:textId="2AC10668" w:rsidR="00587F75" w:rsidRPr="00587F75" w:rsidRDefault="008A4D50" w:rsidP="00587F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E. Bujwid-Kurek, 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Mikucka-Wójtowicz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Transformacja ustroju politycznego wybranych państw Europy Środkowej i Południowo-Wschodniej. Podręcznik akademicki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Wyd.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Libron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, Kraków 2015.</w:t>
            </w:r>
          </w:p>
          <w:p w14:paraId="0FF03AD8" w14:textId="3EA855DF" w:rsidR="00C41ACA" w:rsidRPr="00650C44" w:rsidRDefault="008A4D50" w:rsidP="00587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Mikucka-Wójtowicz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87F75" w:rsidRPr="00587F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Demokratyczna transformacja w Serbii i Chorwacji w latach 1990–2010</w:t>
            </w:r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Wyd. </w:t>
            </w:r>
            <w:proofErr w:type="spellStart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Libron</w:t>
            </w:r>
            <w:proofErr w:type="spellEnd"/>
            <w:r w:rsidR="00587F75" w:rsidRPr="00587F75">
              <w:rPr>
                <w:rFonts w:ascii="Times New Roman" w:hAnsi="Times New Roman" w:cs="Times New Roman"/>
                <w:bCs/>
                <w:sz w:val="24"/>
                <w:szCs w:val="24"/>
              </w:rPr>
              <w:t>, Kraków 2014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795C" w14:textId="4FFEF4EB" w:rsidR="00DE3B37" w:rsidRPr="008A4D50" w:rsidRDefault="00EC4578" w:rsidP="00EC4578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>rocesy demokratyzacji oraz regresu demokracji/de-</w:t>
            </w:r>
            <w:r w:rsidR="00233A2E" w:rsidRPr="008A4D5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>emokratyzacji/</w:t>
            </w:r>
            <w:proofErr w:type="spellStart"/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>autokratyzacji</w:t>
            </w:r>
            <w:proofErr w:type="spellEnd"/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, zarówno w Europie Zachodniej, jak i w Europie Środkowo-Wschodniej oraz w państwach </w:t>
            </w:r>
            <w:proofErr w:type="spellStart"/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>postjugosłowiańskich</w:t>
            </w:r>
            <w:proofErr w:type="spellEnd"/>
            <w:r w:rsidR="00DE3B37" w:rsidRPr="008A4D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13AC0B" w14:textId="59C43C0C" w:rsidR="00DE3B37" w:rsidRPr="008A4D50" w:rsidRDefault="00DE3B37" w:rsidP="00EC4578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systemy polityczne i ich elementy;</w:t>
            </w:r>
          </w:p>
          <w:p w14:paraId="34BBF1DF" w14:textId="37E26749" w:rsidR="00DE3B37" w:rsidRPr="008A4D50" w:rsidRDefault="00DE3B37" w:rsidP="00233A2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partie i systemy partyjne (różne aspekty funkcjonowania partii i systemów partyjnych np. partie populistyczne, partie radykalnej prawicy, ugrupowania </w:t>
            </w: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eurosceptyczne, nowe partie ruchy, europeizacja partii politycznych, wewnętrzne struktury partii politycznych itp.);</w:t>
            </w:r>
          </w:p>
          <w:p w14:paraId="293AC39E" w14:textId="43AF5DCE" w:rsidR="00DE3B37" w:rsidRPr="008A4D50" w:rsidRDefault="00DE3B37" w:rsidP="00233A2E">
            <w:pPr>
              <w:pStyle w:val="Akapitzlist"/>
              <w:numPr>
                <w:ilvl w:val="0"/>
                <w:numId w:val="9"/>
              </w:numPr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wybory parlamentarne (europeizacja krajowych kampanii parlamentarnych), wybory do Parlamentu Europejskiego.</w:t>
            </w:r>
          </w:p>
          <w:p w14:paraId="4E6F4270" w14:textId="764FDFEA" w:rsidR="00DE3B37" w:rsidRPr="008A4D50" w:rsidRDefault="00DE3B37" w:rsidP="00EC4578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polityczna reprezentacja mniejszości narodowych i etnicznych oraz ochrona praw mniejszości.</w:t>
            </w:r>
          </w:p>
          <w:p w14:paraId="0E0E357B" w14:textId="77777777" w:rsidR="00C41ACA" w:rsidRPr="008A4D50" w:rsidRDefault="00C41ACA" w:rsidP="00A54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ACA" w:rsidRPr="00B269C2" w14:paraId="0E1ACF07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C700" w14:textId="15F93686" w:rsidR="00C41ACA" w:rsidRPr="00650C44" w:rsidRDefault="00B269C2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Dr hab. Kamil Mroczka</w:t>
            </w:r>
          </w:p>
          <w:p w14:paraId="27633A4C" w14:textId="77777777" w:rsidR="00C41ACA" w:rsidRPr="00650C44" w:rsidRDefault="00C41ACA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2307" w14:textId="77777777" w:rsidR="003D5D8E" w:rsidRPr="003872C0" w:rsidRDefault="003D5D8E" w:rsidP="003D5D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A2E">
              <w:rPr>
                <w:rFonts w:ascii="Times New Roman" w:hAnsi="Times New Roman" w:cs="Times New Roman"/>
                <w:b/>
                <w:sz w:val="24"/>
                <w:szCs w:val="24"/>
              </w:rPr>
              <w:t>dr hab. Kamil Sylwester Mroczka</w:t>
            </w: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doktor habilitowany nauk społecznych w zakresie nauk o polityce i administracji (2023), doktor nauk społecznych w zakresie nauk o polityce (2014), absolwent programu </w:t>
            </w:r>
            <w:proofErr w:type="spellStart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Executive</w:t>
            </w:r>
            <w:proofErr w:type="spellEnd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MBA prowadzonego przez Międzynarodowe Centrum Zarządzania UW (2017). Adiunkt w Katedrze Nauk o Państwie i Administracji Publicznej WNPiSM UW. Członek organów nadzoru spółek prawa handlowego oraz praktyk administracji publicznej. Pracował m.in. w Mazowieckim Urzędzie Wojewódzkim, Ministerstwie Sprawiedliwości, Ministerstwie Finansów, </w:t>
            </w: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Kancelarii Prezesa Rady Ministrów oraz Urzędzie Komisji Nadzoru Finansowego. Obecnie pracuje jako Dyrektor Obszaru Zgodności – Chief </w:t>
            </w:r>
            <w:proofErr w:type="spellStart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Compliance</w:t>
            </w:r>
            <w:proofErr w:type="spellEnd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Officer</w:t>
            </w:r>
            <w:proofErr w:type="spellEnd"/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Erste Bank Polska. </w:t>
            </w:r>
          </w:p>
          <w:p w14:paraId="637975BE" w14:textId="77777777" w:rsidR="003D5D8E" w:rsidRPr="003872C0" w:rsidRDefault="003D5D8E" w:rsidP="003D5D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Certyfikowany projekt menedżer metodyki PRINCE 2. Posiada wieloletnie doświadczenie w prowadzeniu projektów wdrożeniowych w zakresie zarządzania strategicznego, informatyzacji usług publicznych, optymalizacji procesów oraz zarządzania zasobami ludzkimi. Były członek rady naukowej czasopisma Bezpieczny Bank wydawanej przez Bankowy Fundusz Gwarancyjny.</w:t>
            </w:r>
          </w:p>
          <w:p w14:paraId="44A6FABF" w14:textId="77777777" w:rsidR="00C41ACA" w:rsidRDefault="003D5D8E" w:rsidP="0098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2C0">
              <w:rPr>
                <w:rFonts w:ascii="Times New Roman" w:hAnsi="Times New Roman" w:cs="Times New Roman"/>
                <w:bCs/>
                <w:sz w:val="24"/>
                <w:szCs w:val="24"/>
              </w:rPr>
              <w:t>Autor licznych publikacji z zakresu problematyki administracji publicznej, zarządzania strategicznego i publicznego, bezpieczeństwa wewnętrznego, w tym bezpieczeństwa ekonomicznego oraz decydowania publicznego i informatyzacji.</w:t>
            </w:r>
          </w:p>
          <w:p w14:paraId="24C04EC7" w14:textId="6E75F1A6" w:rsidR="00521157" w:rsidRPr="003872C0" w:rsidRDefault="00521157" w:rsidP="0098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157">
              <w:rPr>
                <w:rFonts w:ascii="Times New Roman" w:hAnsi="Times New Roman" w:cs="Times New Roman"/>
                <w:b/>
                <w:sz w:val="24"/>
                <w:szCs w:val="24"/>
              </w:rPr>
              <w:t>Jednostka: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1157">
              <w:rPr>
                <w:rFonts w:ascii="Times New Roman" w:hAnsi="Times New Roman" w:cs="Times New Roman"/>
                <w:bCs/>
                <w:sz w:val="24"/>
                <w:szCs w:val="24"/>
              </w:rPr>
              <w:t>Katedra Nauk o Państwie i Administracji Publicznej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2FD" w14:textId="34F14672" w:rsidR="00777D49" w:rsidRPr="00777D49" w:rsidRDefault="00777D49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K. Mroczka, K. Żarna, M. Nowakowski, </w:t>
            </w:r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Wykorzystanie algorytmów i narzędzi sztucznej inteligencji w kampanii wyborczej w Rzeczypospolitej Polskiej i Republice Słowacji – analiza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case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studies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„Studia Politologiczne” 2024, vol. 72.</w:t>
            </w:r>
          </w:p>
          <w:p w14:paraId="05A0A8D8" w14:textId="0B3F7786" w:rsidR="00777D49" w:rsidRPr="00777D49" w:rsidRDefault="00D71F9E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) K. Mroczka, B. </w:t>
            </w:r>
            <w:proofErr w:type="spellStart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Biderman</w:t>
            </w:r>
            <w:proofErr w:type="spellEnd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Fake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newsy i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deepfake`i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 kampanii wyborczej w Polsce w 2023 r. –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case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studies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„Studia Politologiczne” 2024, vol. 74.</w:t>
            </w:r>
          </w:p>
          <w:p w14:paraId="7F7A0D47" w14:textId="5BFA1E5D" w:rsidR="00777D49" w:rsidRPr="00777D49" w:rsidRDefault="00D71F9E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) K. Mroczka, M. </w:t>
            </w:r>
            <w:proofErr w:type="spellStart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Szczegielniak</w:t>
            </w:r>
            <w:proofErr w:type="spellEnd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, J. Brzozowski, </w:t>
            </w:r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Kluczowe problemy i wyzwania w zakresie budowania odporności cyfrowej i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cyberbezpieczeństwa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jednostek samorządu terytorialnego w Polsce – analiza empiryczna w świetle wyników </w:t>
            </w:r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kontroli,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Cybersecurity</w:t>
            </w:r>
            <w:proofErr w:type="spellEnd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and Law” 2/2025.</w:t>
            </w:r>
          </w:p>
          <w:p w14:paraId="085C6072" w14:textId="2AE077DA" w:rsidR="00777D49" w:rsidRPr="00777D49" w:rsidRDefault="00D71F9E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) K. Mroczka, M. </w:t>
            </w:r>
            <w:proofErr w:type="spellStart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Groniewski</w:t>
            </w:r>
            <w:proofErr w:type="spellEnd"/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Krajobraz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cyberbezpieczeństwa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rynku finansowego w Polsce a poziom edukacji finansowej – perspektywa organu nadzoru nad rynkiem finansowym oraz jego interesariuszy,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„Studia Politologiczne” 2025, vol. 77.</w:t>
            </w:r>
          </w:p>
          <w:p w14:paraId="5AECAE6F" w14:textId="14DECB9C" w:rsidR="00777D49" w:rsidRPr="00777D49" w:rsidRDefault="00D71F9E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) K. Mroczka, </w:t>
            </w:r>
            <w:proofErr w:type="spellStart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Cyberbezpieczeństwo</w:t>
            </w:r>
            <w:proofErr w:type="spellEnd"/>
            <w:r w:rsidR="00777D49"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 JST – analiza wyników kontroli NIK, </w:t>
            </w:r>
            <w:r w:rsidR="00777D49" w:rsidRPr="00777D49">
              <w:rPr>
                <w:rFonts w:ascii="Times New Roman" w:hAnsi="Times New Roman" w:cs="Times New Roman"/>
                <w:sz w:val="24"/>
                <w:szCs w:val="24"/>
              </w:rPr>
              <w:t>„Kontrola Państwowa” 1/2026.</w:t>
            </w:r>
          </w:p>
          <w:p w14:paraId="009AE19E" w14:textId="4197AC4E" w:rsidR="00C41ACA" w:rsidRPr="00777D49" w:rsidRDefault="00777D49" w:rsidP="0077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15) K. Mroczka, P. Piekutowski, </w:t>
            </w:r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Testy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Threat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-Led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Penetration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Testing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(TLPT) – nowe podejście do testowania cyfrowej odporności podmiotów finansowych w Polsce w kontekście obowiązków wynikających z rozporządzenia Digital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Operational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Resilience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</w:t>
            </w:r>
            <w:proofErr w:type="spellEnd"/>
            <w:r w:rsidRPr="00777D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(DORA),</w:t>
            </w:r>
            <w:r w:rsidRPr="00777D49">
              <w:rPr>
                <w:rFonts w:ascii="Times New Roman" w:hAnsi="Times New Roman" w:cs="Times New Roman"/>
                <w:sz w:val="24"/>
                <w:szCs w:val="24"/>
              </w:rPr>
              <w:t xml:space="preserve"> „Przegląd Bezpieczeństwa Wewnętrznego” 34/2026.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8DC4" w14:textId="50041C7A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System bezpieczeństwa w Unii Europejskiej – analiza instytucjonalno-prawna</w:t>
            </w:r>
          </w:p>
          <w:p w14:paraId="49D06A79" w14:textId="2E294274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Wyzwania w zakresie bezpieczeństwa europejskiego (</w:t>
            </w: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fake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newsy, dezinformacja itp.</w:t>
            </w:r>
          </w:p>
          <w:p w14:paraId="5B918EBA" w14:textId="7133553F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Cyberbezpieczestwo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na poziomie unijnym</w:t>
            </w:r>
          </w:p>
          <w:p w14:paraId="7A1D6F8D" w14:textId="5AFA2C25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Cyberryzyko</w:t>
            </w:r>
            <w:proofErr w:type="spellEnd"/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 jako wyzwanie współczesnych państw </w:t>
            </w:r>
          </w:p>
          <w:p w14:paraId="564D6956" w14:textId="10158C98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Europejska infrastruktura krytyczna państwa i zarządzanie kryzysowe na poziomie UE</w:t>
            </w:r>
          </w:p>
          <w:p w14:paraId="72CEDE7B" w14:textId="1C749402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Uwarunkowania systemowe i prawne przeciwdziałania finansowaniu terroryzmu i praniu pieniędzy</w:t>
            </w:r>
          </w:p>
          <w:p w14:paraId="053A1783" w14:textId="2F3E2D11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Systemy administracyjne państw UE </w:t>
            </w:r>
          </w:p>
          <w:p w14:paraId="20A4B5C3" w14:textId="1C413AA3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 xml:space="preserve">Służba cywilna </w:t>
            </w:r>
          </w:p>
          <w:p w14:paraId="69DDC404" w14:textId="090C111B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Wykorzystanie nowoczesnych technologii w sektorze publicznym</w:t>
            </w:r>
          </w:p>
          <w:p w14:paraId="7BB5C6E9" w14:textId="71886FA7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Zarządzanie ryzykiem w sektorze finansowym</w:t>
            </w:r>
          </w:p>
          <w:p w14:paraId="079CC359" w14:textId="12581055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Zarządzanie kryzysowe i zarządzanie ciągłością działania</w:t>
            </w:r>
          </w:p>
          <w:p w14:paraId="23FED39F" w14:textId="0E14234E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Nowoczesne metody zarządzania w sektorze publicznym</w:t>
            </w:r>
          </w:p>
          <w:p w14:paraId="02094DA3" w14:textId="6C878A0F" w:rsidR="003D5D8E" w:rsidRPr="008A4D50" w:rsidRDefault="003D5D8E" w:rsidP="008A4D5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sz w:val="24"/>
                <w:szCs w:val="24"/>
              </w:rPr>
              <w:t>Decydowanie publiczne i polityczne</w:t>
            </w:r>
          </w:p>
          <w:p w14:paraId="50CE1C26" w14:textId="77777777" w:rsidR="00C41ACA" w:rsidRPr="00777D49" w:rsidRDefault="00C41ACA" w:rsidP="00A54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ACA" w:rsidRPr="00B269C2" w14:paraId="74DD6706" w14:textId="77777777" w:rsidTr="007A20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435" w14:textId="3A2475B3" w:rsidR="00C41ACA" w:rsidRPr="00650C44" w:rsidRDefault="00967215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Prof. dr hab. Krzysztof </w:t>
            </w:r>
            <w:proofErr w:type="spellStart"/>
            <w:r w:rsidRPr="0065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Szewior</w:t>
            </w:r>
            <w:proofErr w:type="spellEnd"/>
          </w:p>
          <w:p w14:paraId="3584E9BB" w14:textId="77777777" w:rsidR="00C41ACA" w:rsidRPr="00650C44" w:rsidRDefault="00C41ACA" w:rsidP="00A5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3CE5" w14:textId="2A947F83" w:rsidR="00685475" w:rsidRPr="00942455" w:rsidRDefault="00942455" w:rsidP="00685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9800E8"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rof. dr hab. Krzysztof </w:t>
            </w:r>
            <w:proofErr w:type="spellStart"/>
            <w:r w:rsidR="009800E8" w:rsidRPr="00F11E00">
              <w:rPr>
                <w:rFonts w:ascii="Times New Roman" w:hAnsi="Times New Roman" w:cs="Times New Roman"/>
                <w:b/>
                <w:sz w:val="24"/>
                <w:szCs w:val="24"/>
              </w:rPr>
              <w:t>Szewior</w:t>
            </w:r>
            <w:proofErr w:type="spellEnd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doktor nauk o polityce (1998), habilitacja w zakresie nauk o polityce (2007),  profesura (2023), adiunkt, członek Uczelnianego Zespołu Zapewnienia Jakości Kształcenia (2016 – 2020). Członkostwo w: Polskie Towarzystwo Nauk Politycznych, Polskie Towarzystwo Ewaluacyjne (od 2018), Komitet Nauk Politycznych PAN (od 2016), Polska Komisja Akredytacyjna (od 2012). Staże naukowe i pobyty studyjne realizowane m.in. w: Bonn, Kolonii, Wiedniu, Salzburgu, Bazylei, Berlinie, Newcastle upon </w:t>
            </w:r>
            <w:proofErr w:type="spellStart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Tyne</w:t>
            </w:r>
            <w:proofErr w:type="spellEnd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Hannoverze</w:t>
            </w:r>
            <w:proofErr w:type="spellEnd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(DZHW), Kassel (INCHER). Stypendysta fundacji krajowych i zagranicznych (m.in.: GFPS, KAS, DAAD, KAAD, </w:t>
            </w:r>
            <w:proofErr w:type="spellStart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FUWr</w:t>
            </w:r>
            <w:proofErr w:type="spellEnd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.). Członek Kolegium Redakcyjnego w „Myśl Ekonomiczna i Polityczna” w Radzie Naukowej „The </w:t>
            </w:r>
            <w:proofErr w:type="spellStart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Peculiarity</w:t>
            </w:r>
            <w:proofErr w:type="spellEnd"/>
            <w:r w:rsidR="009800E8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Man”. 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FA1E14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ainteresowania</w:t>
            </w:r>
            <w:r w:rsidR="00685475"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badawcze - przedmiotem działalności badawczej i publikacyjnej</w:t>
            </w:r>
          </w:p>
          <w:p w14:paraId="63BA1581" w14:textId="214ADDAB" w:rsidR="00685475" w:rsidRPr="00942455" w:rsidRDefault="00685475" w:rsidP="00685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są: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systemy edukacyjne państw niemieckiego obszaru językowego oraz Europejski Obszar Edukacji,</w:t>
            </w:r>
          </w:p>
          <w:p w14:paraId="74D7EDBF" w14:textId="77777777" w:rsidR="00685475" w:rsidRPr="00942455" w:rsidRDefault="00685475" w:rsidP="00685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w szczególności: polityka i systemy oświatowe, szkolnictwo wyższe, systemy akredytacji,</w:t>
            </w:r>
          </w:p>
          <w:p w14:paraId="1AC8AA35" w14:textId="77777777" w:rsidR="00685475" w:rsidRPr="00942455" w:rsidRDefault="00685475" w:rsidP="00685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polityka szkolnictwa wyższego oraz badań i innowacji;</w:t>
            </w:r>
          </w:p>
          <w:p w14:paraId="1364A9AE" w14:textId="425D2451" w:rsidR="00C41ACA" w:rsidRDefault="00685475" w:rsidP="002A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historia społeczna, model społeczny i problematyka społeczna w procesach transformacji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systemowej; międzynarodowe porównania społeczne, społeczna problematyka kobiet; zagadnienia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szczegółowe bezpieczeństwa społecznego państw europejskich;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badania są prowadzone w ramach dyscypliny nauka o polityce i administracji oraz jej pokrewnych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2455">
              <w:rPr>
                <w:rFonts w:ascii="Times New Roman" w:hAnsi="Times New Roman" w:cs="Times New Roman"/>
                <w:bCs/>
                <w:sz w:val="24"/>
                <w:szCs w:val="24"/>
              </w:rPr>
              <w:t>z grupy nauk społecznych.</w:t>
            </w:r>
            <w:r w:rsidR="002A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B80323" w14:textId="77777777" w:rsidR="009B5D17" w:rsidRDefault="009B5D17" w:rsidP="002A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76886" w14:textId="0E85919E" w:rsidR="009B5D17" w:rsidRPr="00942455" w:rsidRDefault="009B5D17" w:rsidP="002A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D17">
              <w:rPr>
                <w:rFonts w:ascii="Times New Roman" w:hAnsi="Times New Roman" w:cs="Times New Roman"/>
                <w:b/>
                <w:sz w:val="24"/>
                <w:szCs w:val="24"/>
              </w:rPr>
              <w:t>Jednostka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FD4BAB">
              <w:rPr>
                <w:rFonts w:ascii="Times New Roman" w:hAnsi="Times New Roman" w:cs="Times New Roman"/>
                <w:bCs/>
                <w:sz w:val="24"/>
                <w:szCs w:val="24"/>
              </w:rPr>
              <w:t>Katedra Polityk Unii Europejskiej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BB1E" w14:textId="77777777" w:rsidR="000B7A37" w:rsidRPr="00AE5E9C" w:rsidRDefault="000B7A37" w:rsidP="00AE5E9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Bezpieczeństwo społeczne jednostki. Założenia i polska rzeczywistość, 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(2016);</w:t>
            </w:r>
          </w:p>
          <w:p w14:paraId="5DC14869" w14:textId="77777777" w:rsidR="000B7A37" w:rsidRPr="00AE5E9C" w:rsidRDefault="000B7A37" w:rsidP="00AE5E9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Akredytacja w niemieckim szkolnictwie wyższym. Zarys zagadnienia, 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(2018);</w:t>
            </w:r>
          </w:p>
          <w:p w14:paraId="5B03CE2B" w14:textId="77777777" w:rsidR="000B7A37" w:rsidRPr="00AE5E9C" w:rsidRDefault="000B7A37" w:rsidP="00AE5E9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Akredytacja w niemieckim szkolnictwie wyższym. Systemowe ujęcie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..., (2019);</w:t>
            </w:r>
          </w:p>
          <w:p w14:paraId="3C092249" w14:textId="77777777" w:rsidR="000B7A37" w:rsidRPr="00AE5E9C" w:rsidRDefault="000B7A37" w:rsidP="00AE5E9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Uniwersytet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(w) sieci. Studia przypadków..., (2021);</w:t>
            </w:r>
          </w:p>
          <w:p w14:paraId="0241C25D" w14:textId="45751C1E" w:rsidR="00C41ACA" w:rsidRPr="00AE5E9C" w:rsidRDefault="000B7A37" w:rsidP="00AE5E9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FTI – Austria. Polityka – Instytucje – Ewaluacja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..., (2022).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024" w14:textId="77777777" w:rsidR="003D51C3" w:rsidRPr="003D51C3" w:rsidRDefault="003D51C3" w:rsidP="003D5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1C3">
              <w:rPr>
                <w:rFonts w:ascii="Times New Roman" w:hAnsi="Times New Roman" w:cs="Times New Roman"/>
                <w:b/>
                <w:sz w:val="24"/>
                <w:szCs w:val="24"/>
              </w:rPr>
              <w:t>Wykaz problematyki, której dotyczyłyby prace dyplomowe</w:t>
            </w:r>
          </w:p>
          <w:p w14:paraId="52874FDB" w14:textId="732F76B9" w:rsidR="003D51C3" w:rsidRPr="008A4D50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>polityka społeczna UE, państw unijnych (w tym: modele polityki społecznej, europejski model</w:t>
            </w:r>
            <w:r w:rsidR="008A4D50"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>społeczny, polityki sektorowe UE);</w:t>
            </w:r>
            <w:r w:rsidR="008A4D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4605AD5" w14:textId="7EEA8559" w:rsidR="003D51C3" w:rsidRPr="00AE5E9C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bezpieczeństwo społeczne i społeczno-ekonomiczne oraz zakresy pokrewne w UE i państwach</w:t>
            </w:r>
            <w:r w:rsidR="00AE5E9C"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5E9C">
              <w:rPr>
                <w:rFonts w:ascii="Times New Roman" w:hAnsi="Times New Roman" w:cs="Times New Roman"/>
                <w:bCs/>
                <w:sz w:val="24"/>
                <w:szCs w:val="24"/>
              </w:rPr>
              <w:t>członkowskich;</w:t>
            </w:r>
          </w:p>
          <w:p w14:paraId="5F8983E1" w14:textId="77777777" w:rsidR="003D51C3" w:rsidRPr="002A49BF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9BF">
              <w:rPr>
                <w:rFonts w:ascii="Times New Roman" w:hAnsi="Times New Roman" w:cs="Times New Roman"/>
                <w:bCs/>
                <w:sz w:val="24"/>
                <w:szCs w:val="24"/>
              </w:rPr>
              <w:t>problematyka społeczna kobiet;</w:t>
            </w:r>
          </w:p>
          <w:p w14:paraId="39953B29" w14:textId="77777777" w:rsidR="003D51C3" w:rsidRPr="002A49BF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9BF">
              <w:rPr>
                <w:rFonts w:ascii="Times New Roman" w:hAnsi="Times New Roman" w:cs="Times New Roman"/>
                <w:bCs/>
                <w:sz w:val="24"/>
                <w:szCs w:val="24"/>
              </w:rPr>
              <w:t>systemy edukacyjne i problematyka szkolnictwa w UE i w państwach członkowskich;</w:t>
            </w:r>
          </w:p>
          <w:p w14:paraId="298941F7" w14:textId="716C87AD" w:rsidR="003D51C3" w:rsidRPr="008A4D50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>europejskie obszary: edukacyjny, szkolnictwa wyższego, kształcenia zawodowego, zapewniania</w:t>
            </w:r>
            <w:r w:rsidR="008A4D50"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4D50">
              <w:rPr>
                <w:rFonts w:ascii="Times New Roman" w:hAnsi="Times New Roman" w:cs="Times New Roman"/>
                <w:bCs/>
                <w:sz w:val="24"/>
                <w:szCs w:val="24"/>
              </w:rPr>
              <w:t>jakości w kształceniu;</w:t>
            </w:r>
          </w:p>
          <w:p w14:paraId="11B458C8" w14:textId="77777777" w:rsidR="003D51C3" w:rsidRPr="002A49BF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9BF">
              <w:rPr>
                <w:rFonts w:ascii="Times New Roman" w:hAnsi="Times New Roman" w:cs="Times New Roman"/>
                <w:bCs/>
                <w:sz w:val="24"/>
                <w:szCs w:val="24"/>
              </w:rPr>
              <w:t>polityka badawcza i innowacyjna w UE i państwach członkowskich;</w:t>
            </w:r>
          </w:p>
          <w:p w14:paraId="4EBE9F09" w14:textId="77777777" w:rsidR="003D51C3" w:rsidRPr="002A49BF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9BF">
              <w:rPr>
                <w:rFonts w:ascii="Times New Roman" w:hAnsi="Times New Roman" w:cs="Times New Roman"/>
                <w:bCs/>
                <w:sz w:val="24"/>
                <w:szCs w:val="24"/>
              </w:rPr>
              <w:t>międzynarodowe porównania społeczne;</w:t>
            </w:r>
          </w:p>
          <w:p w14:paraId="2FCA098E" w14:textId="01E806D2" w:rsidR="00C41ACA" w:rsidRPr="002A49BF" w:rsidRDefault="003D51C3" w:rsidP="00F11E0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F">
              <w:rPr>
                <w:rFonts w:ascii="Times New Roman" w:hAnsi="Times New Roman" w:cs="Times New Roman"/>
                <w:bCs/>
                <w:sz w:val="24"/>
                <w:szCs w:val="24"/>
              </w:rPr>
              <w:t>problematyka społeczno-kulturowa i ekonomiczna państw niemieckiego obszaru językowego.</w:t>
            </w:r>
          </w:p>
        </w:tc>
      </w:tr>
    </w:tbl>
    <w:p w14:paraId="5A136F5B" w14:textId="77777777" w:rsidR="00CE0004" w:rsidRPr="00B269C2" w:rsidRDefault="00CE0004"/>
    <w:sectPr w:rsidR="00CE0004" w:rsidRPr="00B269C2" w:rsidSect="00F10E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8FE"/>
    <w:multiLevelType w:val="hybridMultilevel"/>
    <w:tmpl w:val="AAD09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5F30"/>
    <w:multiLevelType w:val="multilevel"/>
    <w:tmpl w:val="C3F4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31DB1"/>
    <w:multiLevelType w:val="hybridMultilevel"/>
    <w:tmpl w:val="72D86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3170"/>
    <w:multiLevelType w:val="hybridMultilevel"/>
    <w:tmpl w:val="03AE8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3327"/>
    <w:multiLevelType w:val="hybridMultilevel"/>
    <w:tmpl w:val="5E72B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55518"/>
    <w:multiLevelType w:val="hybridMultilevel"/>
    <w:tmpl w:val="972E2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03922"/>
    <w:multiLevelType w:val="hybridMultilevel"/>
    <w:tmpl w:val="13C85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44435"/>
    <w:multiLevelType w:val="hybridMultilevel"/>
    <w:tmpl w:val="AFAA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4451D"/>
    <w:multiLevelType w:val="hybridMultilevel"/>
    <w:tmpl w:val="F272A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825AA"/>
    <w:multiLevelType w:val="multilevel"/>
    <w:tmpl w:val="61FC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BF0561"/>
    <w:multiLevelType w:val="multilevel"/>
    <w:tmpl w:val="5F28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718DF"/>
    <w:multiLevelType w:val="multilevel"/>
    <w:tmpl w:val="9F2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B0CEB"/>
    <w:multiLevelType w:val="hybridMultilevel"/>
    <w:tmpl w:val="8AC2A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A64DB"/>
    <w:multiLevelType w:val="hybridMultilevel"/>
    <w:tmpl w:val="EA0EA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06062"/>
    <w:multiLevelType w:val="hybridMultilevel"/>
    <w:tmpl w:val="069E5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57E44"/>
    <w:multiLevelType w:val="multilevel"/>
    <w:tmpl w:val="1AA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216782">
    <w:abstractNumId w:val="10"/>
  </w:num>
  <w:num w:numId="2" w16cid:durableId="1594627672">
    <w:abstractNumId w:val="9"/>
  </w:num>
  <w:num w:numId="3" w16cid:durableId="1346057971">
    <w:abstractNumId w:val="1"/>
  </w:num>
  <w:num w:numId="4" w16cid:durableId="1359231819">
    <w:abstractNumId w:val="15"/>
  </w:num>
  <w:num w:numId="5" w16cid:durableId="18317286">
    <w:abstractNumId w:val="3"/>
  </w:num>
  <w:num w:numId="6" w16cid:durableId="285232671">
    <w:abstractNumId w:val="11"/>
  </w:num>
  <w:num w:numId="7" w16cid:durableId="1148395373">
    <w:abstractNumId w:val="12"/>
  </w:num>
  <w:num w:numId="8" w16cid:durableId="1740906218">
    <w:abstractNumId w:val="2"/>
  </w:num>
  <w:num w:numId="9" w16cid:durableId="390932353">
    <w:abstractNumId w:val="7"/>
  </w:num>
  <w:num w:numId="10" w16cid:durableId="1837845943">
    <w:abstractNumId w:val="6"/>
  </w:num>
  <w:num w:numId="11" w16cid:durableId="1565750346">
    <w:abstractNumId w:val="14"/>
  </w:num>
  <w:num w:numId="12" w16cid:durableId="1524780951">
    <w:abstractNumId w:val="4"/>
  </w:num>
  <w:num w:numId="13" w16cid:durableId="149641255">
    <w:abstractNumId w:val="0"/>
  </w:num>
  <w:num w:numId="14" w16cid:durableId="931159002">
    <w:abstractNumId w:val="8"/>
  </w:num>
  <w:num w:numId="15" w16cid:durableId="1881093566">
    <w:abstractNumId w:val="13"/>
  </w:num>
  <w:num w:numId="16" w16cid:durableId="628319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5C"/>
    <w:rsid w:val="000B6FB3"/>
    <w:rsid w:val="000B7A37"/>
    <w:rsid w:val="000C1707"/>
    <w:rsid w:val="00144769"/>
    <w:rsid w:val="001474E6"/>
    <w:rsid w:val="00201AF0"/>
    <w:rsid w:val="00233A2E"/>
    <w:rsid w:val="0025313E"/>
    <w:rsid w:val="002A0904"/>
    <w:rsid w:val="002A49BF"/>
    <w:rsid w:val="003176FD"/>
    <w:rsid w:val="00386616"/>
    <w:rsid w:val="003872C0"/>
    <w:rsid w:val="003B49AE"/>
    <w:rsid w:val="003D51C3"/>
    <w:rsid w:val="003D5D8E"/>
    <w:rsid w:val="004670BC"/>
    <w:rsid w:val="004B3965"/>
    <w:rsid w:val="004F57DC"/>
    <w:rsid w:val="00521157"/>
    <w:rsid w:val="00556ECD"/>
    <w:rsid w:val="00587F75"/>
    <w:rsid w:val="00650C44"/>
    <w:rsid w:val="00685475"/>
    <w:rsid w:val="006B1DC7"/>
    <w:rsid w:val="006E0628"/>
    <w:rsid w:val="006F2AD1"/>
    <w:rsid w:val="00777D49"/>
    <w:rsid w:val="007A2062"/>
    <w:rsid w:val="007F1B38"/>
    <w:rsid w:val="008A4D50"/>
    <w:rsid w:val="009120BC"/>
    <w:rsid w:val="00942455"/>
    <w:rsid w:val="00967215"/>
    <w:rsid w:val="009743A7"/>
    <w:rsid w:val="009800E8"/>
    <w:rsid w:val="009853D6"/>
    <w:rsid w:val="009B5D17"/>
    <w:rsid w:val="00A74E56"/>
    <w:rsid w:val="00A8140F"/>
    <w:rsid w:val="00AE5E9C"/>
    <w:rsid w:val="00B269C2"/>
    <w:rsid w:val="00C26D23"/>
    <w:rsid w:val="00C41ACA"/>
    <w:rsid w:val="00C5203A"/>
    <w:rsid w:val="00CB2B84"/>
    <w:rsid w:val="00CE0004"/>
    <w:rsid w:val="00CF7AC3"/>
    <w:rsid w:val="00D71F9E"/>
    <w:rsid w:val="00D9777B"/>
    <w:rsid w:val="00DE3B37"/>
    <w:rsid w:val="00E73F08"/>
    <w:rsid w:val="00EC4578"/>
    <w:rsid w:val="00F10E5C"/>
    <w:rsid w:val="00F11E00"/>
    <w:rsid w:val="00F346D8"/>
    <w:rsid w:val="00FA1E14"/>
    <w:rsid w:val="00FC35B2"/>
    <w:rsid w:val="00FD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8E98"/>
  <w15:chartTrackingRefBased/>
  <w15:docId w15:val="{3E3297EC-D8FC-471B-8317-411D3276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0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0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0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0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0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0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0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0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0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0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0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0E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0E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0E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0E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0E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0E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0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0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0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0E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0E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0E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0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0E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0E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0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10E5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0E5C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41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2139/ssrn.57067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2139/ssrn.5706743" TargetMode="External"/><Relationship Id="rId5" Type="http://schemas.openxmlformats.org/officeDocument/2006/relationships/hyperlink" Target="https://doi.org/10.4324/97810036668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2260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Miecznikowska-Jerzak</dc:creator>
  <cp:keywords/>
  <dc:description/>
  <cp:lastModifiedBy>Justyna Miecznikowska-Jerzak</cp:lastModifiedBy>
  <cp:revision>49</cp:revision>
  <dcterms:created xsi:type="dcterms:W3CDTF">2026-05-09T15:26:00Z</dcterms:created>
  <dcterms:modified xsi:type="dcterms:W3CDTF">2026-05-21T06:16:00Z</dcterms:modified>
</cp:coreProperties>
</file>