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2B2" w:rsidRDefault="003672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2B2" w:rsidRDefault="003672B2" w:rsidP="003672B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Załącznik nr </w:t>
      </w:r>
      <w:r w:rsidR="00FC49DF">
        <w:rPr>
          <w:rFonts w:ascii="Times New Roman" w:eastAsia="Times New Roman" w:hAnsi="Times New Roman" w:cs="Times New Roman"/>
          <w:sz w:val="16"/>
          <w:szCs w:val="16"/>
        </w:rPr>
        <w:t>2</w:t>
      </w:r>
    </w:p>
    <w:p w:rsidR="003672B2" w:rsidRDefault="003672B2" w:rsidP="003672B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</w:t>
      </w:r>
      <w:r w:rsidR="00A963D6">
        <w:rPr>
          <w:rFonts w:ascii="Times New Roman" w:eastAsia="Times New Roman" w:hAnsi="Times New Roman" w:cs="Times New Roman"/>
          <w:sz w:val="16"/>
          <w:szCs w:val="16"/>
        </w:rPr>
        <w:t>9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.12.2021  r.  do uchwały nr  </w:t>
      </w:r>
      <w:r w:rsidR="00A963D6">
        <w:rPr>
          <w:rFonts w:ascii="Times New Roman" w:eastAsia="Times New Roman" w:hAnsi="Times New Roman" w:cs="Times New Roman"/>
          <w:sz w:val="16"/>
          <w:szCs w:val="16"/>
        </w:rPr>
        <w:t>84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3672B2" w:rsidRDefault="003672B2" w:rsidP="003672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3672B2" w:rsidRPr="003672B2" w:rsidRDefault="003672B2" w:rsidP="003672B2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:rsidR="00FC49DF" w:rsidRPr="00573E67" w:rsidRDefault="00FC49DF" w:rsidP="00FC49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E67">
        <w:rPr>
          <w:rFonts w:ascii="Times New Roman" w:hAnsi="Times New Roman" w:cs="Times New Roman"/>
          <w:b/>
          <w:sz w:val="24"/>
          <w:szCs w:val="24"/>
        </w:rPr>
        <w:t>Polityka społeczna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73E67">
        <w:rPr>
          <w:rFonts w:ascii="Times New Roman" w:hAnsi="Times New Roman" w:cs="Times New Roman"/>
          <w:b/>
          <w:sz w:val="24"/>
          <w:szCs w:val="24"/>
        </w:rPr>
        <w:t xml:space="preserve"> II stopień - zagadnienia do egzaminu magisterskiego</w:t>
      </w:r>
      <w:r w:rsidRPr="00573E67">
        <w:rPr>
          <w:rFonts w:ascii="Times New Roman" w:hAnsi="Times New Roman" w:cs="Times New Roman"/>
          <w:b/>
          <w:sz w:val="24"/>
          <w:szCs w:val="24"/>
        </w:rPr>
        <w:br/>
        <w:t>obowiązujące od roku akademickiego 2021/22</w:t>
      </w:r>
    </w:p>
    <w:p w:rsidR="00FC49DF" w:rsidRPr="00573E67" w:rsidRDefault="00FC49DF" w:rsidP="00FC49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9DF" w:rsidRPr="00573E67" w:rsidRDefault="00FC49DF" w:rsidP="00FC49DF">
      <w:pPr>
        <w:widowControl w:val="0"/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E67">
        <w:rPr>
          <w:rFonts w:ascii="Times New Roman" w:eastAsia="Times New Roman" w:hAnsi="Times New Roman" w:cs="Times New Roman"/>
          <w:sz w:val="24"/>
          <w:szCs w:val="24"/>
        </w:rPr>
        <w:t>Pojęcie polityki społecznej w świetle jej definicji. Główne nurty w definiowaniu polityki społecznej. Polityka społeczna a polityka gospodarcza.</w:t>
      </w:r>
    </w:p>
    <w:p w:rsidR="00FC49DF" w:rsidRPr="00573E67" w:rsidRDefault="00FC49DF" w:rsidP="00FC49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E67">
        <w:rPr>
          <w:rFonts w:ascii="Times New Roman" w:eastAsia="Times New Roman" w:hAnsi="Times New Roman" w:cs="Times New Roman"/>
          <w:color w:val="000000"/>
          <w:sz w:val="24"/>
          <w:szCs w:val="24"/>
        </w:rPr>
        <w:t>Różnice między opisową, wyjaśniającą i normatywną teorią polityki społecznej.</w:t>
      </w:r>
    </w:p>
    <w:p w:rsidR="00FC49DF" w:rsidRPr="00573E67" w:rsidRDefault="00FC49DF" w:rsidP="00FC49DF">
      <w:pPr>
        <w:widowControl w:val="0"/>
        <w:numPr>
          <w:ilvl w:val="0"/>
          <w:numId w:val="3"/>
        </w:numPr>
        <w:suppressAutoHyphens/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E67">
        <w:rPr>
          <w:rFonts w:ascii="Times New Roman" w:eastAsia="Times New Roman" w:hAnsi="Times New Roman" w:cs="Times New Roman"/>
          <w:sz w:val="24"/>
          <w:szCs w:val="24"/>
        </w:rPr>
        <w:t>Główne teorie wyjaśniające ewolucję polityki społecznej i jej zróżnicowanie międzynarodowe.</w:t>
      </w:r>
    </w:p>
    <w:p w:rsidR="00FC49DF" w:rsidRPr="00573E67" w:rsidRDefault="00FC49DF" w:rsidP="00FC49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E67">
        <w:rPr>
          <w:rFonts w:ascii="Times New Roman" w:eastAsia="Times New Roman" w:hAnsi="Times New Roman" w:cs="Times New Roman"/>
          <w:color w:val="000000"/>
          <w:sz w:val="24"/>
          <w:szCs w:val="24"/>
        </w:rPr>
        <w:t>Tradycja pozytywistyczna i antypozytywistyczna w badaniach polityki społecznej.</w:t>
      </w:r>
    </w:p>
    <w:p w:rsidR="00FC49DF" w:rsidRPr="00573E67" w:rsidRDefault="00FC49DF" w:rsidP="00FC49DF">
      <w:pPr>
        <w:widowControl w:val="0"/>
        <w:numPr>
          <w:ilvl w:val="0"/>
          <w:numId w:val="3"/>
        </w:numPr>
        <w:suppressAutoHyphens/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E67">
        <w:rPr>
          <w:rFonts w:ascii="Times New Roman" w:eastAsia="Times New Roman" w:hAnsi="Times New Roman" w:cs="Times New Roman"/>
          <w:sz w:val="24"/>
          <w:szCs w:val="24"/>
        </w:rPr>
        <w:t>Współczesne modele polityki społecznej w ujęciu porównawczym. Pojęcie modelu polityki społecznej, typologie modeli, ewolucja modeli, model polityki społecznej w Polsce na tle porównawczym.</w:t>
      </w:r>
    </w:p>
    <w:p w:rsidR="00FC49DF" w:rsidRPr="00573E67" w:rsidRDefault="00FC49DF" w:rsidP="00FC49DF">
      <w:pPr>
        <w:widowControl w:val="0"/>
        <w:numPr>
          <w:ilvl w:val="0"/>
          <w:numId w:val="3"/>
        </w:numPr>
        <w:suppressAutoHyphens/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E67">
        <w:rPr>
          <w:rFonts w:ascii="Times New Roman" w:eastAsia="Times New Roman" w:hAnsi="Times New Roman" w:cs="Times New Roman"/>
          <w:sz w:val="24"/>
          <w:szCs w:val="24"/>
        </w:rPr>
        <w:t>Samorząd terytorialny jako podmiot polityki społecznej, zadania, instrumenty realizacji.</w:t>
      </w:r>
      <w:r w:rsidRPr="00573E67">
        <w:rPr>
          <w:rFonts w:ascii="Times New Roman" w:eastAsia="Times New Roman" w:hAnsi="Times New Roman" w:cs="Times New Roman"/>
          <w:sz w:val="24"/>
          <w:szCs w:val="24"/>
        </w:rPr>
        <w:br/>
        <w:t>Środowisko lokalne wobec głównych problemów społecznych. Instrumenty stosowane przez samorząd terytorialny.</w:t>
      </w:r>
    </w:p>
    <w:p w:rsidR="00FC49DF" w:rsidRPr="00573E67" w:rsidRDefault="00FC49DF" w:rsidP="00FC49DF">
      <w:pPr>
        <w:widowControl w:val="0"/>
        <w:numPr>
          <w:ilvl w:val="0"/>
          <w:numId w:val="3"/>
        </w:numPr>
        <w:suppressAutoHyphens/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E67">
        <w:rPr>
          <w:rFonts w:ascii="Times New Roman" w:eastAsia="Times New Roman" w:hAnsi="Times New Roman" w:cs="Times New Roman"/>
          <w:sz w:val="24"/>
          <w:szCs w:val="24"/>
        </w:rPr>
        <w:t>Budżet obywatelski - uwarunkowania prawne i społeczne jego funkcjonowania jako elementu dialogu obywatelskiego na poziomie lokalnym.</w:t>
      </w:r>
    </w:p>
    <w:p w:rsidR="00FC49DF" w:rsidRPr="00573E67" w:rsidRDefault="00FC49DF" w:rsidP="00FC49DF">
      <w:pPr>
        <w:widowControl w:val="0"/>
        <w:numPr>
          <w:ilvl w:val="0"/>
          <w:numId w:val="3"/>
        </w:numPr>
        <w:suppressAutoHyphens/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E67">
        <w:rPr>
          <w:rFonts w:ascii="Times New Roman" w:eastAsia="Times New Roman" w:hAnsi="Times New Roman" w:cs="Times New Roman"/>
          <w:sz w:val="24"/>
          <w:szCs w:val="24"/>
        </w:rPr>
        <w:t>Zakres, metody i przykłady badań lokalnych rynków pracy w Polsce.</w:t>
      </w:r>
    </w:p>
    <w:p w:rsidR="00FC49DF" w:rsidRPr="00573E67" w:rsidRDefault="00FC49DF" w:rsidP="00FC49DF">
      <w:pPr>
        <w:widowControl w:val="0"/>
        <w:numPr>
          <w:ilvl w:val="0"/>
          <w:numId w:val="3"/>
        </w:numPr>
        <w:suppressAutoHyphens/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E67">
        <w:rPr>
          <w:rFonts w:ascii="Times New Roman" w:eastAsia="Times New Roman" w:hAnsi="Times New Roman" w:cs="Times New Roman"/>
          <w:sz w:val="24"/>
          <w:szCs w:val="24"/>
        </w:rPr>
        <w:t>Uwarunkowania procesów podejmowania decyzji w polityce społecznej (polityczne, społeczne i psychologiczne).</w:t>
      </w:r>
    </w:p>
    <w:p w:rsidR="00FC49DF" w:rsidRPr="00573E67" w:rsidRDefault="00FC49DF" w:rsidP="00FC49DF">
      <w:pPr>
        <w:widowControl w:val="0"/>
        <w:numPr>
          <w:ilvl w:val="0"/>
          <w:numId w:val="3"/>
        </w:numPr>
        <w:suppressAutoHyphens/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E67">
        <w:rPr>
          <w:rFonts w:ascii="Times New Roman" w:eastAsia="Times New Roman" w:hAnsi="Times New Roman" w:cs="Times New Roman"/>
          <w:sz w:val="24"/>
          <w:szCs w:val="24"/>
        </w:rPr>
        <w:t>Podmioty polityki społecznej - poziom międzynarodowy, krajowy i lokalny .</w:t>
      </w:r>
    </w:p>
    <w:p w:rsidR="00FC49DF" w:rsidRPr="00573E67" w:rsidRDefault="00FC49DF" w:rsidP="00FC49DF">
      <w:pPr>
        <w:widowControl w:val="0"/>
        <w:numPr>
          <w:ilvl w:val="0"/>
          <w:numId w:val="3"/>
        </w:numPr>
        <w:suppressAutoHyphens/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E67">
        <w:rPr>
          <w:rFonts w:ascii="Times New Roman" w:eastAsia="Times New Roman" w:hAnsi="Times New Roman" w:cs="Times New Roman"/>
          <w:sz w:val="24"/>
          <w:szCs w:val="24"/>
        </w:rPr>
        <w:t xml:space="preserve">Dialog społeczny we współczesnej gospodarce - istota, uwarunkowania aksjologiczne i polityczne </w:t>
      </w:r>
    </w:p>
    <w:p w:rsidR="00FC49DF" w:rsidRPr="00573E67" w:rsidRDefault="00FC49DF" w:rsidP="00FC49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E67">
        <w:rPr>
          <w:rFonts w:ascii="Times New Roman" w:eastAsia="Times New Roman" w:hAnsi="Times New Roman" w:cs="Times New Roman"/>
          <w:color w:val="000000"/>
          <w:sz w:val="24"/>
          <w:szCs w:val="24"/>
        </w:rPr>
        <w:t>Wpływ mediów na procesy decyzyjne w polityce społecznej. Szanse i zagrożenia związane z oddziaływaniem mediów na sferę publiczną.</w:t>
      </w:r>
    </w:p>
    <w:p w:rsidR="00FC49DF" w:rsidRPr="00573E67" w:rsidRDefault="00FC49DF" w:rsidP="00FC49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E67">
        <w:rPr>
          <w:rFonts w:ascii="Times New Roman" w:eastAsia="Times New Roman" w:hAnsi="Times New Roman" w:cs="Times New Roman"/>
          <w:color w:val="000000"/>
          <w:sz w:val="24"/>
          <w:szCs w:val="24"/>
        </w:rPr>
        <w:t>Główne bariery w komunikowaniu interpersonalnym.</w:t>
      </w:r>
    </w:p>
    <w:p w:rsidR="00FC49DF" w:rsidRPr="00573E67" w:rsidRDefault="00FC49DF" w:rsidP="00FC49DF">
      <w:pPr>
        <w:widowControl w:val="0"/>
        <w:numPr>
          <w:ilvl w:val="0"/>
          <w:numId w:val="3"/>
        </w:numPr>
        <w:suppressAutoHyphens/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E67">
        <w:rPr>
          <w:rFonts w:ascii="Times New Roman" w:eastAsia="Times New Roman" w:hAnsi="Times New Roman" w:cs="Times New Roman"/>
          <w:sz w:val="24"/>
          <w:szCs w:val="24"/>
        </w:rPr>
        <w:t>Koncepcje i strategie rozwoju społecznego w różnych skalach i na tle strategii rozwoju gospodarczego – pojęcia, przykłady i problemy.</w:t>
      </w:r>
    </w:p>
    <w:p w:rsidR="00FC49DF" w:rsidRPr="00573E67" w:rsidRDefault="00FC49DF" w:rsidP="00FC49DF">
      <w:pPr>
        <w:widowControl w:val="0"/>
        <w:numPr>
          <w:ilvl w:val="0"/>
          <w:numId w:val="3"/>
        </w:numPr>
        <w:suppressAutoHyphens/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E67">
        <w:rPr>
          <w:rFonts w:ascii="Times New Roman" w:eastAsia="Times New Roman" w:hAnsi="Times New Roman" w:cs="Times New Roman"/>
          <w:sz w:val="24"/>
          <w:szCs w:val="24"/>
        </w:rPr>
        <w:t xml:space="preserve">Ewaluacja polityki społecznej, programów i projektów społecznych. Definicje, cele, kryteria i metody ewaluacji w kontekście polityki społecznej. </w:t>
      </w:r>
    </w:p>
    <w:p w:rsidR="00FC49DF" w:rsidRPr="00573E67" w:rsidRDefault="00FC49DF" w:rsidP="00FC49DF">
      <w:pPr>
        <w:widowControl w:val="0"/>
        <w:numPr>
          <w:ilvl w:val="0"/>
          <w:numId w:val="3"/>
        </w:numPr>
        <w:suppressAutoHyphens/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E67">
        <w:rPr>
          <w:rFonts w:ascii="Times New Roman" w:eastAsia="Times New Roman" w:hAnsi="Times New Roman" w:cs="Times New Roman"/>
          <w:sz w:val="24"/>
          <w:szCs w:val="24"/>
        </w:rPr>
        <w:t>Kryteria, które powinno spełniać zjawisko, aby uznać je za problem społeczny. Kluczowe etapy rozwoju problemu społecznego.</w:t>
      </w:r>
    </w:p>
    <w:p w:rsidR="00FC49DF" w:rsidRPr="00573E67" w:rsidRDefault="00FC49DF" w:rsidP="00FC49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E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Pojęcie partycypacji społecznej. Aktorzy i metody partycypacji społecznej. Wybrane przykłady zastosowania metod partycypacji w polityce społecznej. </w:t>
      </w:r>
    </w:p>
    <w:p w:rsidR="00FC49DF" w:rsidRPr="00573E67" w:rsidRDefault="00FC49DF" w:rsidP="00FC49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E67">
        <w:rPr>
          <w:rFonts w:ascii="Times New Roman" w:eastAsia="Times New Roman" w:hAnsi="Times New Roman" w:cs="Times New Roman"/>
          <w:color w:val="000000"/>
          <w:sz w:val="24"/>
          <w:szCs w:val="24"/>
        </w:rPr>
        <w:t>Polityka spójności Unii Europejskiej - cele, instytucje, zasady działania.</w:t>
      </w:r>
    </w:p>
    <w:p w:rsidR="00FC49DF" w:rsidRPr="00573E67" w:rsidRDefault="00FC49DF" w:rsidP="00FC49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E67">
        <w:rPr>
          <w:rFonts w:ascii="Times New Roman" w:eastAsia="Times New Roman" w:hAnsi="Times New Roman" w:cs="Times New Roman"/>
          <w:color w:val="000000"/>
          <w:sz w:val="24"/>
          <w:szCs w:val="24"/>
        </w:rPr>
        <w:t>Bilans wykorzystania unijnych środków pomocowych w Polsce - dobre i złe przykłady.</w:t>
      </w:r>
    </w:p>
    <w:p w:rsidR="00FC49DF" w:rsidRPr="00573E67" w:rsidRDefault="00FC49DF" w:rsidP="00FC49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E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Klasyfikacje </w:t>
      </w:r>
      <w:proofErr w:type="spellStart"/>
      <w:r w:rsidRPr="00573E67">
        <w:rPr>
          <w:rFonts w:ascii="Times New Roman" w:eastAsia="Times New Roman" w:hAnsi="Times New Roman" w:cs="Times New Roman"/>
          <w:color w:val="000000"/>
          <w:sz w:val="24"/>
          <w:szCs w:val="24"/>
        </w:rPr>
        <w:t>ryzyk</w:t>
      </w:r>
      <w:proofErr w:type="spellEnd"/>
      <w:r w:rsidRPr="00573E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socjalnych przyjęte w Konwencji nr 102 Międzynarodowej Organizacji Pracy z 1952</w:t>
      </w:r>
      <w:sdt>
        <w:sdtPr>
          <w:rPr>
            <w:sz w:val="24"/>
            <w:szCs w:val="24"/>
          </w:rPr>
          <w:tag w:val="goog_rdk_0"/>
          <w:id w:val="414298391"/>
        </w:sdtPr>
        <w:sdtEndPr/>
        <w:sdtContent>
          <w:r w:rsidRPr="00573E6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</w:sdtContent>
      </w:sdt>
      <w:r w:rsidRPr="00573E67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sdt>
        <w:sdtPr>
          <w:rPr>
            <w:sz w:val="24"/>
            <w:szCs w:val="24"/>
          </w:rPr>
          <w:tag w:val="goog_rdk_1"/>
          <w:id w:val="414298392"/>
        </w:sdtPr>
        <w:sdtEndPr/>
        <w:sdtContent>
          <w:r w:rsidRPr="00573E6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.</w:t>
          </w:r>
        </w:sdtContent>
      </w:sdt>
      <w:r w:rsidRPr="00573E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normach minimalnych w dziedzinie zabezpieczenia społecznego. Ocena w aspekcie zmian w krajowych systemach zabezpieczenia społecznego oraz regulacji UE z tego zakresu.</w:t>
      </w:r>
    </w:p>
    <w:p w:rsidR="00FC49DF" w:rsidRPr="00573E67" w:rsidRDefault="00FC49DF" w:rsidP="00FC49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E67">
        <w:rPr>
          <w:rFonts w:ascii="Times New Roman" w:eastAsia="Times New Roman" w:hAnsi="Times New Roman" w:cs="Times New Roman"/>
          <w:color w:val="000000"/>
          <w:sz w:val="24"/>
          <w:szCs w:val="24"/>
        </w:rPr>
        <w:t>Podstawy prawne swobody przepływu osób w UE. Uprawnienia  z zakresu zabezpieczenia społecznego przysługujące tym osobom.</w:t>
      </w:r>
    </w:p>
    <w:p w:rsidR="00FC49DF" w:rsidRPr="00573E67" w:rsidRDefault="00FC49DF" w:rsidP="00FC49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E67">
        <w:rPr>
          <w:rFonts w:ascii="Times New Roman" w:eastAsia="Times New Roman" w:hAnsi="Times New Roman" w:cs="Times New Roman"/>
          <w:color w:val="000000"/>
          <w:sz w:val="24"/>
          <w:szCs w:val="24"/>
        </w:rPr>
        <w:t>Skutki rewolucji przemysłowej dla społeczeństw w początkach XX w. - wybrany przykład.</w:t>
      </w:r>
    </w:p>
    <w:p w:rsidR="00FC49DF" w:rsidRPr="00573E67" w:rsidRDefault="00FC49DF" w:rsidP="00FC49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E67">
        <w:rPr>
          <w:rFonts w:ascii="Times New Roman" w:eastAsia="Times New Roman" w:hAnsi="Times New Roman" w:cs="Times New Roman"/>
          <w:color w:val="000000"/>
          <w:sz w:val="24"/>
          <w:szCs w:val="24"/>
        </w:rPr>
        <w:t>Etapy modelowego procesu badawczego nad wybranym problemem społecznym - opis, charakterystyka, przykłady.</w:t>
      </w:r>
    </w:p>
    <w:p w:rsidR="00FC49DF" w:rsidRPr="00573E67" w:rsidRDefault="00FC49DF" w:rsidP="00FC49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49DF" w:rsidRPr="00573E67" w:rsidRDefault="00FC49DF" w:rsidP="00FC49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</w:p>
    <w:p w:rsidR="00B73C68" w:rsidRPr="007E6C16" w:rsidRDefault="00737374" w:rsidP="004B6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B73C68" w:rsidRPr="007E6C16" w:rsidSect="00B73C6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33533"/>
    <w:multiLevelType w:val="multilevel"/>
    <w:tmpl w:val="3CEEED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311F66"/>
    <w:multiLevelType w:val="multilevel"/>
    <w:tmpl w:val="69CA01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EE2A79"/>
    <w:multiLevelType w:val="hybridMultilevel"/>
    <w:tmpl w:val="F1BEAC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C68"/>
    <w:rsid w:val="00342E0F"/>
    <w:rsid w:val="003672B2"/>
    <w:rsid w:val="004A277F"/>
    <w:rsid w:val="004B67EA"/>
    <w:rsid w:val="00642C01"/>
    <w:rsid w:val="00737374"/>
    <w:rsid w:val="007E6C16"/>
    <w:rsid w:val="0095542C"/>
    <w:rsid w:val="009F4121"/>
    <w:rsid w:val="00A963D6"/>
    <w:rsid w:val="00B06BE9"/>
    <w:rsid w:val="00B73C68"/>
    <w:rsid w:val="00D5565B"/>
    <w:rsid w:val="00DC7B7F"/>
    <w:rsid w:val="00E249FD"/>
    <w:rsid w:val="00FC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31212"/>
  <w15:docId w15:val="{A8558CEE-2A15-4C60-BFE5-D969674B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7DCA"/>
  </w:style>
  <w:style w:type="paragraph" w:styleId="Nagwek1">
    <w:name w:val="heading 1"/>
    <w:basedOn w:val="Normalny1"/>
    <w:next w:val="Normalny1"/>
    <w:rsid w:val="00B73C6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B73C6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B73C6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B73C6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B73C68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1"/>
    <w:next w:val="Normalny1"/>
    <w:rsid w:val="00B73C6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B73C68"/>
  </w:style>
  <w:style w:type="table" w:customStyle="1" w:styleId="TableNormal">
    <w:name w:val="Table Normal"/>
    <w:rsid w:val="00B73C6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B73C68"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59"/>
    <w:rsid w:val="00C42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21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B9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12C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42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2D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2D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2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2D42"/>
    <w:rPr>
      <w:b/>
      <w:bCs/>
      <w:sz w:val="20"/>
      <w:szCs w:val="20"/>
    </w:rPr>
  </w:style>
  <w:style w:type="paragraph" w:styleId="Podtytu">
    <w:name w:val="Subtitle"/>
    <w:basedOn w:val="Normalny1"/>
    <w:next w:val="Normalny1"/>
    <w:rsid w:val="00B73C6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4UhN5h7qQXGYDba87YF3HD1fzg==">AMUW2mWtAV1fzFh7MzqfArgxVSkfUCRzw279y9fZ/6UCd9piO/dOGP3jiikB7yESw05XlEXdhiBQX6/6mxC7eVJuIFNLD8zRr5OJscjMYCR3r+zjyfBndV2IEZCxYcC+7z6zmkhWjh2/zgNmV6rv7UiHdumBoGOFmJNGzg3ruOGj81BhBUdLgXxXwGlWoNETsCCCKeVXggIhgxr4DSBouSPjEDkzmJl7AkFG9FcwK0uIbk3rgT3eevFANYiTgvloO7GodKbVZR1yA5pch5blQrR0S3k0E/SGxPQ0uKfe9pCv9hLIwc4DYOmjWehJzTo9LgGBksXKPtduZ8PgbmdDy6d5TdlsF19cclXdoGIXHOamadxR6wFxpTaWnGG5Sa7QLb6KutoInkVIW71jjtGJ1bigXZb7re/YndxTFVsjrb0wHhqtSpKTpj3E6HUYwIl8V+Ix3dFeEH+OsBNsuqMgPn9tQq1tEMIlzL5tPBjtmoSqaiFrBXaJQ/bVJVoSz+/b/nRlgcBaLj7kkY0UpYbuX3nAKmxMzIDfHvzweL279n2PPRCF+JlJNU9Ndb3LpMWIxFjzNqIOjVT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A.Parmee</cp:lastModifiedBy>
  <cp:revision>3</cp:revision>
  <dcterms:created xsi:type="dcterms:W3CDTF">2021-12-08T09:01:00Z</dcterms:created>
  <dcterms:modified xsi:type="dcterms:W3CDTF">2021-12-14T12:06:00Z</dcterms:modified>
</cp:coreProperties>
</file>