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54E3C5" w14:textId="031021D2" w:rsidR="000E29D0" w:rsidRDefault="000E29D0" w:rsidP="000E29D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Załącznik nr 2</w:t>
      </w:r>
    </w:p>
    <w:p w14:paraId="56B2D6C7" w14:textId="6C0E5896" w:rsidR="000E29D0" w:rsidRDefault="000E29D0" w:rsidP="000E29D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 dnia</w:t>
      </w:r>
      <w:r w:rsidR="00F06D1C">
        <w:rPr>
          <w:rFonts w:ascii="Times New Roman" w:eastAsia="Times New Roman" w:hAnsi="Times New Roman" w:cs="Times New Roman"/>
          <w:sz w:val="16"/>
          <w:szCs w:val="16"/>
        </w:rPr>
        <w:t xml:space="preserve"> 29 marca 2021 r.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 xml:space="preserve">  do uchwały nr 27/2021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5E684CF" w14:textId="77777777" w:rsidR="000E29D0" w:rsidRDefault="000E29D0" w:rsidP="000E29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A020316" w14:textId="3ABDE71C" w:rsidR="000E29D0" w:rsidRPr="00B55747" w:rsidRDefault="000E29D0" w:rsidP="00B55747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 w:rsidR="00B55747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3126525A" w14:textId="653A55FF" w:rsidR="00397CC2" w:rsidRPr="00AD0EB9" w:rsidRDefault="00AD0EB9">
      <w:pPr>
        <w:rPr>
          <w:b/>
          <w:bCs/>
          <w:sz w:val="28"/>
          <w:szCs w:val="28"/>
        </w:rPr>
      </w:pPr>
      <w:r w:rsidRPr="00AD0EB9">
        <w:rPr>
          <w:b/>
          <w:bCs/>
          <w:sz w:val="28"/>
          <w:szCs w:val="28"/>
        </w:rPr>
        <w:t>Tematy prac dyplomowych: Stosunki Międzynarodowe, II stopień</w:t>
      </w:r>
    </w:p>
    <w:tbl>
      <w:tblPr>
        <w:tblW w:w="34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6475"/>
        <w:gridCol w:w="1924"/>
      </w:tblGrid>
      <w:tr w:rsidR="00BE030D" w:rsidRPr="00AD0EB9" w14:paraId="31DDAA82" w14:textId="77777777" w:rsidTr="00BE030D">
        <w:trPr>
          <w:trHeight w:val="290"/>
        </w:trPr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3BB8568D" w14:textId="23C1AAEE" w:rsidR="00BE030D" w:rsidRPr="00AD0EB9" w:rsidRDefault="00BE030D" w:rsidP="00AD0EB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2340A4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I</w:t>
            </w:r>
            <w:r w:rsidRPr="00AD0EB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ndeks</w:t>
            </w:r>
          </w:p>
        </w:tc>
        <w:tc>
          <w:tcPr>
            <w:tcW w:w="3359" w:type="pct"/>
            <w:shd w:val="clear" w:color="auto" w:fill="auto"/>
            <w:noWrap/>
            <w:vAlign w:val="bottom"/>
            <w:hideMark/>
          </w:tcPr>
          <w:p w14:paraId="257898F5" w14:textId="6C9F3FCC" w:rsidR="00BE030D" w:rsidRPr="00AD0EB9" w:rsidRDefault="00BE030D" w:rsidP="00AD0EB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2340A4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T</w:t>
            </w:r>
            <w:r w:rsidRPr="00AD0EB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emat</w:t>
            </w:r>
          </w:p>
        </w:tc>
        <w:tc>
          <w:tcPr>
            <w:tcW w:w="998" w:type="pct"/>
            <w:shd w:val="clear" w:color="auto" w:fill="auto"/>
            <w:noWrap/>
            <w:vAlign w:val="bottom"/>
            <w:hideMark/>
          </w:tcPr>
          <w:p w14:paraId="1E90BE35" w14:textId="4A3331B1" w:rsidR="00BE030D" w:rsidRPr="00AD0EB9" w:rsidRDefault="00BE030D" w:rsidP="00AD0EB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2340A4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</w:t>
            </w:r>
            <w:r w:rsidRPr="00AD0EB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romotor</w:t>
            </w:r>
          </w:p>
        </w:tc>
      </w:tr>
      <w:tr w:rsidR="00BE030D" w:rsidRPr="00AD0EB9" w14:paraId="6B19640B" w14:textId="77777777" w:rsidTr="00BE030D">
        <w:trPr>
          <w:trHeight w:val="662"/>
        </w:trPr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1FE2F9FF" w14:textId="77777777" w:rsidR="00BE030D" w:rsidRPr="00AD0EB9" w:rsidRDefault="00BE030D" w:rsidP="00AD0EB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AD0EB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418933</w:t>
            </w:r>
          </w:p>
        </w:tc>
        <w:tc>
          <w:tcPr>
            <w:tcW w:w="3359" w:type="pct"/>
            <w:shd w:val="clear" w:color="auto" w:fill="auto"/>
            <w:vAlign w:val="bottom"/>
            <w:hideMark/>
          </w:tcPr>
          <w:p w14:paraId="2EFB6843" w14:textId="77777777" w:rsidR="00BE030D" w:rsidRPr="00AD0EB9" w:rsidRDefault="00BE030D" w:rsidP="00AD0EB9">
            <w:pPr>
              <w:spacing w:after="0" w:line="240" w:lineRule="auto"/>
              <w:rPr>
                <w:rFonts w:eastAsia="Times New Roman" w:cstheme="minorHAnsi"/>
                <w:color w:val="222222"/>
                <w:sz w:val="24"/>
                <w:szCs w:val="24"/>
                <w:lang w:eastAsia="pl-PL"/>
              </w:rPr>
            </w:pPr>
            <w:r w:rsidRPr="00AD0EB9">
              <w:rPr>
                <w:rFonts w:eastAsia="Times New Roman" w:cstheme="minorHAnsi"/>
                <w:color w:val="222222"/>
                <w:sz w:val="24"/>
                <w:szCs w:val="24"/>
                <w:lang w:eastAsia="pl-PL"/>
              </w:rPr>
              <w:t xml:space="preserve">Wpływ głównych europejskich mocarstw na wojnę secesyjną 1861-1865 w Stanach Zjednoczonych </w:t>
            </w:r>
          </w:p>
        </w:tc>
        <w:tc>
          <w:tcPr>
            <w:tcW w:w="998" w:type="pct"/>
            <w:shd w:val="clear" w:color="auto" w:fill="auto"/>
            <w:noWrap/>
            <w:vAlign w:val="bottom"/>
            <w:hideMark/>
          </w:tcPr>
          <w:p w14:paraId="7DDB8F67" w14:textId="77777777" w:rsidR="00BE030D" w:rsidRPr="00AD0EB9" w:rsidRDefault="00BE030D" w:rsidP="00AD0EB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AD0EB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E. </w:t>
            </w:r>
            <w:proofErr w:type="spellStart"/>
            <w:r w:rsidRPr="00AD0EB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Haliżak</w:t>
            </w:r>
            <w:proofErr w:type="spellEnd"/>
          </w:p>
        </w:tc>
      </w:tr>
      <w:tr w:rsidR="00BE030D" w:rsidRPr="00AD0EB9" w14:paraId="6C0179E3" w14:textId="77777777" w:rsidTr="00BE030D">
        <w:trPr>
          <w:trHeight w:val="570"/>
        </w:trPr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481FDD20" w14:textId="77777777" w:rsidR="00BE030D" w:rsidRPr="00AD0EB9" w:rsidRDefault="00BE030D" w:rsidP="00AD0EB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AD0EB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423576</w:t>
            </w:r>
          </w:p>
        </w:tc>
        <w:tc>
          <w:tcPr>
            <w:tcW w:w="3359" w:type="pct"/>
            <w:shd w:val="clear" w:color="auto" w:fill="auto"/>
            <w:vAlign w:val="bottom"/>
            <w:hideMark/>
          </w:tcPr>
          <w:p w14:paraId="44EAD1D0" w14:textId="0F818C19" w:rsidR="00BE030D" w:rsidRPr="00AD0EB9" w:rsidRDefault="00BE030D" w:rsidP="00AD0EB9">
            <w:pPr>
              <w:spacing w:after="0" w:line="240" w:lineRule="auto"/>
              <w:rPr>
                <w:rFonts w:eastAsia="Times New Roman" w:cstheme="minorHAnsi"/>
                <w:color w:val="222222"/>
                <w:sz w:val="24"/>
                <w:szCs w:val="24"/>
                <w:lang w:eastAsia="pl-PL"/>
              </w:rPr>
            </w:pPr>
            <w:r w:rsidRPr="00AD0EB9">
              <w:rPr>
                <w:rFonts w:eastAsia="Times New Roman" w:cstheme="minorHAnsi"/>
                <w:color w:val="222222"/>
                <w:sz w:val="24"/>
                <w:szCs w:val="24"/>
                <w:lang w:eastAsia="pl-PL"/>
              </w:rPr>
              <w:t>Wpływ sankcji Unii Europejskiej na jej stosunki z Rosją po aneksji Krymu w 2014 roku</w:t>
            </w:r>
          </w:p>
        </w:tc>
        <w:tc>
          <w:tcPr>
            <w:tcW w:w="998" w:type="pct"/>
            <w:shd w:val="clear" w:color="auto" w:fill="auto"/>
            <w:noWrap/>
            <w:vAlign w:val="bottom"/>
            <w:hideMark/>
          </w:tcPr>
          <w:p w14:paraId="7F7FFC5D" w14:textId="4F185C4A" w:rsidR="00BE030D" w:rsidRPr="00AD0EB9" w:rsidRDefault="00BE030D" w:rsidP="00AD0EB9">
            <w:pPr>
              <w:spacing w:after="0" w:line="240" w:lineRule="auto"/>
              <w:rPr>
                <w:rFonts w:eastAsia="Times New Roman" w:cstheme="minorHAnsi"/>
                <w:color w:val="222222"/>
                <w:sz w:val="24"/>
                <w:szCs w:val="24"/>
                <w:lang w:eastAsia="pl-PL"/>
              </w:rPr>
            </w:pPr>
            <w:proofErr w:type="spellStart"/>
            <w:r w:rsidRPr="002340A4">
              <w:rPr>
                <w:rFonts w:eastAsia="Times New Roman" w:cstheme="minorHAnsi"/>
                <w:color w:val="222222"/>
                <w:sz w:val="24"/>
                <w:szCs w:val="24"/>
                <w:lang w:eastAsia="pl-PL"/>
              </w:rPr>
              <w:t>E.Haliżak</w:t>
            </w:r>
            <w:proofErr w:type="spellEnd"/>
          </w:p>
        </w:tc>
      </w:tr>
      <w:tr w:rsidR="00BE030D" w:rsidRPr="00AD0EB9" w14:paraId="4BE8C9E7" w14:textId="77777777" w:rsidTr="00BE030D">
        <w:trPr>
          <w:trHeight w:val="440"/>
        </w:trPr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0FADEE48" w14:textId="77777777" w:rsidR="00BE030D" w:rsidRPr="00AD0EB9" w:rsidRDefault="00BE030D" w:rsidP="00AD0EB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AD0EB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387030</w:t>
            </w:r>
          </w:p>
        </w:tc>
        <w:tc>
          <w:tcPr>
            <w:tcW w:w="3359" w:type="pct"/>
            <w:shd w:val="clear" w:color="auto" w:fill="auto"/>
            <w:vAlign w:val="bottom"/>
            <w:hideMark/>
          </w:tcPr>
          <w:p w14:paraId="54887F02" w14:textId="77777777" w:rsidR="00BE030D" w:rsidRPr="00AD0EB9" w:rsidRDefault="00BE030D" w:rsidP="00AD0EB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AD0EB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Dyplomacja feministyczna na przykładach Wielkiej Brytanii, Australii i Nowej Zelandii</w:t>
            </w:r>
          </w:p>
        </w:tc>
        <w:tc>
          <w:tcPr>
            <w:tcW w:w="998" w:type="pct"/>
            <w:shd w:val="clear" w:color="auto" w:fill="auto"/>
            <w:noWrap/>
            <w:vAlign w:val="bottom"/>
            <w:hideMark/>
          </w:tcPr>
          <w:p w14:paraId="137D606C" w14:textId="77777777" w:rsidR="00BE030D" w:rsidRPr="00AD0EB9" w:rsidRDefault="00BE030D" w:rsidP="00AD0EB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AD0EB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K. Marczuk</w:t>
            </w:r>
          </w:p>
        </w:tc>
      </w:tr>
      <w:tr w:rsidR="00BE030D" w:rsidRPr="00AD0EB9" w14:paraId="0C17FB00" w14:textId="77777777" w:rsidTr="00BE030D">
        <w:trPr>
          <w:trHeight w:val="207"/>
        </w:trPr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3C968560" w14:textId="77777777" w:rsidR="00BE030D" w:rsidRPr="00AD0EB9" w:rsidRDefault="00BE030D" w:rsidP="00AD0EB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AD0EB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423682</w:t>
            </w:r>
          </w:p>
        </w:tc>
        <w:tc>
          <w:tcPr>
            <w:tcW w:w="3359" w:type="pct"/>
            <w:shd w:val="clear" w:color="auto" w:fill="auto"/>
            <w:vAlign w:val="bottom"/>
            <w:hideMark/>
          </w:tcPr>
          <w:p w14:paraId="7DC342B4" w14:textId="637A18BD" w:rsidR="00BE030D" w:rsidRPr="00AD0EB9" w:rsidRDefault="00BE030D" w:rsidP="00AD0EB9">
            <w:pPr>
              <w:spacing w:after="0" w:line="240" w:lineRule="auto"/>
              <w:rPr>
                <w:rFonts w:eastAsia="Times New Roman" w:cstheme="minorHAnsi"/>
                <w:color w:val="222222"/>
                <w:sz w:val="24"/>
                <w:szCs w:val="24"/>
                <w:lang w:eastAsia="pl-PL"/>
              </w:rPr>
            </w:pPr>
            <w:r w:rsidRPr="00AD0EB9">
              <w:rPr>
                <w:rFonts w:eastAsia="Times New Roman" w:cstheme="minorHAnsi"/>
                <w:color w:val="222222"/>
                <w:sz w:val="24"/>
                <w:szCs w:val="24"/>
                <w:lang w:eastAsia="pl-PL"/>
              </w:rPr>
              <w:t>Stosunki Polski z poradzieckimi państwami sąsiedzkimi</w:t>
            </w:r>
          </w:p>
        </w:tc>
        <w:tc>
          <w:tcPr>
            <w:tcW w:w="998" w:type="pct"/>
            <w:shd w:val="clear" w:color="auto" w:fill="auto"/>
            <w:noWrap/>
            <w:vAlign w:val="bottom"/>
            <w:hideMark/>
          </w:tcPr>
          <w:p w14:paraId="46E2F684" w14:textId="77777777" w:rsidR="00BE030D" w:rsidRPr="00AD0EB9" w:rsidRDefault="00BE030D" w:rsidP="00AD0EB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AD0EB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D. Popławski</w:t>
            </w:r>
          </w:p>
        </w:tc>
      </w:tr>
      <w:tr w:rsidR="00BE030D" w:rsidRPr="00AD0EB9" w14:paraId="3D46E92F" w14:textId="77777777" w:rsidTr="00BE030D">
        <w:trPr>
          <w:trHeight w:val="290"/>
        </w:trPr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0F04E8B3" w14:textId="77777777" w:rsidR="00BE030D" w:rsidRPr="00AD0EB9" w:rsidRDefault="00BE030D" w:rsidP="00AD0EB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AD0EB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427685</w:t>
            </w:r>
          </w:p>
        </w:tc>
        <w:tc>
          <w:tcPr>
            <w:tcW w:w="3359" w:type="pct"/>
            <w:shd w:val="clear" w:color="auto" w:fill="auto"/>
            <w:noWrap/>
            <w:vAlign w:val="bottom"/>
            <w:hideMark/>
          </w:tcPr>
          <w:p w14:paraId="6680F8CF" w14:textId="77777777" w:rsidR="00BE030D" w:rsidRPr="00AD0EB9" w:rsidRDefault="00BE030D" w:rsidP="00AD0EB9">
            <w:pPr>
              <w:spacing w:after="0" w:line="240" w:lineRule="auto"/>
              <w:rPr>
                <w:rFonts w:eastAsia="Times New Roman" w:cstheme="minorHAnsi"/>
                <w:color w:val="222222"/>
                <w:sz w:val="24"/>
                <w:szCs w:val="24"/>
                <w:lang w:eastAsia="pl-PL"/>
              </w:rPr>
            </w:pPr>
            <w:r w:rsidRPr="00AD0EB9">
              <w:rPr>
                <w:rFonts w:eastAsia="Times New Roman" w:cstheme="minorHAnsi"/>
                <w:color w:val="222222"/>
                <w:sz w:val="24"/>
                <w:szCs w:val="24"/>
                <w:lang w:eastAsia="pl-PL"/>
              </w:rPr>
              <w:t>Wojna hybrydowa Rosji z Ukrainą po roku 2014</w:t>
            </w:r>
          </w:p>
        </w:tc>
        <w:tc>
          <w:tcPr>
            <w:tcW w:w="998" w:type="pct"/>
            <w:shd w:val="clear" w:color="auto" w:fill="auto"/>
            <w:noWrap/>
            <w:vAlign w:val="bottom"/>
            <w:hideMark/>
          </w:tcPr>
          <w:p w14:paraId="7CD61DEC" w14:textId="77777777" w:rsidR="00BE030D" w:rsidRPr="00AD0EB9" w:rsidRDefault="00BE030D" w:rsidP="00AD0EB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AD0EB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E. </w:t>
            </w:r>
            <w:proofErr w:type="spellStart"/>
            <w:r w:rsidRPr="00AD0EB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Haliżak</w:t>
            </w:r>
            <w:proofErr w:type="spellEnd"/>
          </w:p>
        </w:tc>
      </w:tr>
      <w:tr w:rsidR="00BE030D" w:rsidRPr="00AD0EB9" w14:paraId="32E75D39" w14:textId="77777777" w:rsidTr="00BE030D">
        <w:trPr>
          <w:trHeight w:val="598"/>
        </w:trPr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646C930D" w14:textId="77777777" w:rsidR="00BE030D" w:rsidRPr="00AD0EB9" w:rsidRDefault="00BE030D" w:rsidP="00AD0EB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AD0EB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423745</w:t>
            </w:r>
          </w:p>
        </w:tc>
        <w:tc>
          <w:tcPr>
            <w:tcW w:w="3359" w:type="pct"/>
            <w:shd w:val="clear" w:color="auto" w:fill="auto"/>
            <w:vAlign w:val="bottom"/>
            <w:hideMark/>
          </w:tcPr>
          <w:p w14:paraId="4E46F5E8" w14:textId="77777777" w:rsidR="00BE030D" w:rsidRPr="00AD0EB9" w:rsidRDefault="00BE030D" w:rsidP="00AD0EB9">
            <w:pPr>
              <w:spacing w:after="0" w:line="240" w:lineRule="auto"/>
              <w:rPr>
                <w:rFonts w:eastAsia="Times New Roman" w:cstheme="minorHAnsi"/>
                <w:color w:val="222222"/>
                <w:sz w:val="24"/>
                <w:szCs w:val="24"/>
                <w:lang w:eastAsia="pl-PL"/>
              </w:rPr>
            </w:pPr>
            <w:r w:rsidRPr="00AD0EB9">
              <w:rPr>
                <w:rFonts w:eastAsia="Times New Roman" w:cstheme="minorHAnsi"/>
                <w:color w:val="222222"/>
                <w:sz w:val="24"/>
                <w:szCs w:val="24"/>
                <w:lang w:eastAsia="pl-PL"/>
              </w:rPr>
              <w:t>Ewolucja stosunków politycznych i gospodarczych Stany Zjednoczone-Chiny w latach 1989-2020</w:t>
            </w:r>
          </w:p>
        </w:tc>
        <w:tc>
          <w:tcPr>
            <w:tcW w:w="998" w:type="pct"/>
            <w:shd w:val="clear" w:color="auto" w:fill="auto"/>
            <w:noWrap/>
            <w:vAlign w:val="bottom"/>
            <w:hideMark/>
          </w:tcPr>
          <w:p w14:paraId="1354AFC2" w14:textId="77777777" w:rsidR="00BE030D" w:rsidRPr="00AD0EB9" w:rsidRDefault="00BE030D" w:rsidP="00AD0EB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AD0EB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E. </w:t>
            </w:r>
            <w:proofErr w:type="spellStart"/>
            <w:r w:rsidRPr="00AD0EB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Haliżak</w:t>
            </w:r>
            <w:proofErr w:type="spellEnd"/>
          </w:p>
        </w:tc>
      </w:tr>
      <w:tr w:rsidR="00BE030D" w:rsidRPr="00AD0EB9" w14:paraId="31AC6149" w14:textId="77777777" w:rsidTr="00BE030D">
        <w:trPr>
          <w:trHeight w:val="692"/>
        </w:trPr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70F032F0" w14:textId="77777777" w:rsidR="00BE030D" w:rsidRPr="00AD0EB9" w:rsidRDefault="00BE030D" w:rsidP="00AD0EB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AD0EB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346682</w:t>
            </w:r>
          </w:p>
        </w:tc>
        <w:tc>
          <w:tcPr>
            <w:tcW w:w="3359" w:type="pct"/>
            <w:shd w:val="clear" w:color="auto" w:fill="auto"/>
            <w:vAlign w:val="bottom"/>
            <w:hideMark/>
          </w:tcPr>
          <w:p w14:paraId="3653CDAD" w14:textId="181138D9" w:rsidR="00BE030D" w:rsidRPr="00AD0EB9" w:rsidRDefault="00BE030D" w:rsidP="00AD0EB9">
            <w:pPr>
              <w:spacing w:after="0" w:line="240" w:lineRule="auto"/>
              <w:rPr>
                <w:rFonts w:eastAsia="Times New Roman" w:cstheme="minorHAnsi"/>
                <w:color w:val="222222"/>
                <w:sz w:val="24"/>
                <w:szCs w:val="24"/>
                <w:lang w:eastAsia="pl-PL"/>
              </w:rPr>
            </w:pPr>
            <w:r w:rsidRPr="00AD0EB9">
              <w:rPr>
                <w:rFonts w:eastAsia="Times New Roman" w:cstheme="minorHAnsi"/>
                <w:color w:val="222222"/>
                <w:sz w:val="24"/>
                <w:szCs w:val="24"/>
                <w:lang w:eastAsia="pl-PL"/>
              </w:rPr>
              <w:t>Wykorzystanie prywatnych firm wojskowych w konfliktach zbrojnych XXI wieku na przykładzie Stanów Zjednoczonych i Rosji</w:t>
            </w:r>
          </w:p>
        </w:tc>
        <w:tc>
          <w:tcPr>
            <w:tcW w:w="998" w:type="pct"/>
            <w:shd w:val="clear" w:color="auto" w:fill="auto"/>
            <w:noWrap/>
            <w:vAlign w:val="bottom"/>
            <w:hideMark/>
          </w:tcPr>
          <w:p w14:paraId="48063858" w14:textId="77777777" w:rsidR="00BE030D" w:rsidRPr="00AD0EB9" w:rsidRDefault="00BE030D" w:rsidP="00AD0EB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AD0EB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E. </w:t>
            </w:r>
            <w:proofErr w:type="spellStart"/>
            <w:r w:rsidRPr="00AD0EB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Haliżak</w:t>
            </w:r>
            <w:proofErr w:type="spellEnd"/>
          </w:p>
        </w:tc>
      </w:tr>
      <w:tr w:rsidR="00BE030D" w:rsidRPr="00AD0EB9" w14:paraId="7C1A8460" w14:textId="77777777" w:rsidTr="00BE030D">
        <w:trPr>
          <w:trHeight w:val="620"/>
        </w:trPr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3D1CF4C7" w14:textId="77777777" w:rsidR="00BE030D" w:rsidRPr="00AD0EB9" w:rsidRDefault="00BE030D" w:rsidP="00AD0EB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AD0EB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P-22793</w:t>
            </w:r>
          </w:p>
        </w:tc>
        <w:tc>
          <w:tcPr>
            <w:tcW w:w="3359" w:type="pct"/>
            <w:shd w:val="clear" w:color="auto" w:fill="auto"/>
            <w:vAlign w:val="bottom"/>
            <w:hideMark/>
          </w:tcPr>
          <w:p w14:paraId="64648E1C" w14:textId="77777777" w:rsidR="00BE030D" w:rsidRPr="00AD0EB9" w:rsidRDefault="00BE030D" w:rsidP="00AD0EB9">
            <w:pPr>
              <w:spacing w:after="0" w:line="240" w:lineRule="auto"/>
              <w:rPr>
                <w:rFonts w:eastAsia="Times New Roman" w:cstheme="minorHAnsi"/>
                <w:color w:val="222222"/>
                <w:sz w:val="24"/>
                <w:szCs w:val="24"/>
                <w:lang w:eastAsia="pl-PL"/>
              </w:rPr>
            </w:pPr>
            <w:r w:rsidRPr="00AD0EB9">
              <w:rPr>
                <w:rFonts w:eastAsia="Times New Roman" w:cstheme="minorHAnsi"/>
                <w:color w:val="222222"/>
                <w:sz w:val="24"/>
                <w:szCs w:val="24"/>
                <w:lang w:eastAsia="pl-PL"/>
              </w:rPr>
              <w:t>Rola narodowych lobby w kształtowaniu  polityki zagranicznej Stanów Zjednoczonych</w:t>
            </w:r>
          </w:p>
        </w:tc>
        <w:tc>
          <w:tcPr>
            <w:tcW w:w="998" w:type="pct"/>
            <w:shd w:val="clear" w:color="auto" w:fill="auto"/>
            <w:noWrap/>
            <w:vAlign w:val="bottom"/>
            <w:hideMark/>
          </w:tcPr>
          <w:p w14:paraId="00ACB14D" w14:textId="77777777" w:rsidR="00BE030D" w:rsidRPr="00AD0EB9" w:rsidRDefault="00BE030D" w:rsidP="00AD0EB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AD0EB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T. </w:t>
            </w:r>
            <w:proofErr w:type="spellStart"/>
            <w:r w:rsidRPr="00AD0EB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Grosse</w:t>
            </w:r>
            <w:proofErr w:type="spellEnd"/>
          </w:p>
        </w:tc>
      </w:tr>
      <w:tr w:rsidR="00BE030D" w:rsidRPr="00AD0EB9" w14:paraId="7E7B7707" w14:textId="77777777" w:rsidTr="00BE030D">
        <w:trPr>
          <w:trHeight w:val="497"/>
        </w:trPr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205559EE" w14:textId="77777777" w:rsidR="00BE030D" w:rsidRPr="00AD0EB9" w:rsidRDefault="00BE030D" w:rsidP="00AD0EB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AD0EB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375583</w:t>
            </w:r>
          </w:p>
        </w:tc>
        <w:tc>
          <w:tcPr>
            <w:tcW w:w="3359" w:type="pct"/>
            <w:shd w:val="clear" w:color="auto" w:fill="auto"/>
            <w:vAlign w:val="bottom"/>
            <w:hideMark/>
          </w:tcPr>
          <w:p w14:paraId="1B5193C0" w14:textId="77777777" w:rsidR="00BE030D" w:rsidRPr="00AD0EB9" w:rsidRDefault="00BE030D" w:rsidP="00AD0EB9">
            <w:pPr>
              <w:spacing w:after="0" w:line="240" w:lineRule="auto"/>
              <w:rPr>
                <w:rFonts w:eastAsia="Times New Roman" w:cstheme="minorHAnsi"/>
                <w:color w:val="222222"/>
                <w:sz w:val="24"/>
                <w:szCs w:val="24"/>
                <w:lang w:eastAsia="pl-PL"/>
              </w:rPr>
            </w:pPr>
            <w:r w:rsidRPr="00AD0EB9">
              <w:rPr>
                <w:rFonts w:eastAsia="Times New Roman" w:cstheme="minorHAnsi"/>
                <w:color w:val="222222"/>
                <w:sz w:val="24"/>
                <w:szCs w:val="24"/>
                <w:lang w:eastAsia="pl-PL"/>
              </w:rPr>
              <w:t>Wpływ procesów globalizacyjnych na nierówności dochodowe w Stanach Zjednoczonych</w:t>
            </w:r>
          </w:p>
        </w:tc>
        <w:tc>
          <w:tcPr>
            <w:tcW w:w="998" w:type="pct"/>
            <w:shd w:val="clear" w:color="auto" w:fill="auto"/>
            <w:noWrap/>
            <w:vAlign w:val="bottom"/>
            <w:hideMark/>
          </w:tcPr>
          <w:p w14:paraId="239DF98E" w14:textId="77777777" w:rsidR="00BE030D" w:rsidRPr="00AD0EB9" w:rsidRDefault="00BE030D" w:rsidP="00AD0EB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AD0EB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E. </w:t>
            </w:r>
            <w:proofErr w:type="spellStart"/>
            <w:r w:rsidRPr="00AD0EB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Haliżak</w:t>
            </w:r>
            <w:proofErr w:type="spellEnd"/>
          </w:p>
        </w:tc>
      </w:tr>
      <w:tr w:rsidR="00BE030D" w:rsidRPr="00AD0EB9" w14:paraId="06689F8C" w14:textId="77777777" w:rsidTr="00BE030D">
        <w:trPr>
          <w:trHeight w:val="322"/>
        </w:trPr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61923B75" w14:textId="77777777" w:rsidR="00BE030D" w:rsidRPr="00AD0EB9" w:rsidRDefault="00BE030D" w:rsidP="00AD0EB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AD0EB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389489</w:t>
            </w:r>
          </w:p>
        </w:tc>
        <w:tc>
          <w:tcPr>
            <w:tcW w:w="3359" w:type="pct"/>
            <w:shd w:val="clear" w:color="auto" w:fill="auto"/>
            <w:vAlign w:val="bottom"/>
            <w:hideMark/>
          </w:tcPr>
          <w:p w14:paraId="6DE5E2F7" w14:textId="77777777" w:rsidR="00BE030D" w:rsidRPr="00AD0EB9" w:rsidRDefault="00BE030D" w:rsidP="00AD0EB9">
            <w:pPr>
              <w:spacing w:after="0" w:line="240" w:lineRule="auto"/>
              <w:rPr>
                <w:rFonts w:eastAsia="Times New Roman" w:cstheme="minorHAnsi"/>
                <w:color w:val="222222"/>
                <w:sz w:val="24"/>
                <w:szCs w:val="24"/>
                <w:lang w:eastAsia="pl-PL"/>
              </w:rPr>
            </w:pPr>
            <w:r w:rsidRPr="00AD0EB9">
              <w:rPr>
                <w:rFonts w:eastAsia="Times New Roman" w:cstheme="minorHAnsi"/>
                <w:color w:val="222222"/>
                <w:sz w:val="24"/>
                <w:szCs w:val="24"/>
                <w:lang w:eastAsia="pl-PL"/>
              </w:rPr>
              <w:t>Stany Zjednoczone w polityce zagranicznej Polski po 1989 roku</w:t>
            </w:r>
          </w:p>
        </w:tc>
        <w:tc>
          <w:tcPr>
            <w:tcW w:w="998" w:type="pct"/>
            <w:shd w:val="clear" w:color="auto" w:fill="auto"/>
            <w:noWrap/>
            <w:vAlign w:val="bottom"/>
            <w:hideMark/>
          </w:tcPr>
          <w:p w14:paraId="27411252" w14:textId="77777777" w:rsidR="00BE030D" w:rsidRPr="00AD0EB9" w:rsidRDefault="00BE030D" w:rsidP="00AD0EB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AD0EB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E. </w:t>
            </w:r>
            <w:proofErr w:type="spellStart"/>
            <w:r w:rsidRPr="00AD0EB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Haliżak</w:t>
            </w:r>
            <w:proofErr w:type="spellEnd"/>
          </w:p>
        </w:tc>
      </w:tr>
      <w:tr w:rsidR="00BE030D" w:rsidRPr="00AD0EB9" w14:paraId="79D30021" w14:textId="77777777" w:rsidTr="00BE030D">
        <w:trPr>
          <w:trHeight w:val="412"/>
        </w:trPr>
        <w:tc>
          <w:tcPr>
            <w:tcW w:w="643" w:type="pct"/>
            <w:shd w:val="clear" w:color="auto" w:fill="auto"/>
            <w:noWrap/>
            <w:vAlign w:val="bottom"/>
            <w:hideMark/>
          </w:tcPr>
          <w:p w14:paraId="76BD6378" w14:textId="77777777" w:rsidR="00BE030D" w:rsidRPr="00AD0EB9" w:rsidRDefault="00BE030D" w:rsidP="00AD0EB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AD0EB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423980</w:t>
            </w:r>
          </w:p>
        </w:tc>
        <w:tc>
          <w:tcPr>
            <w:tcW w:w="3359" w:type="pct"/>
            <w:shd w:val="clear" w:color="auto" w:fill="auto"/>
            <w:vAlign w:val="bottom"/>
            <w:hideMark/>
          </w:tcPr>
          <w:p w14:paraId="382A8CA4" w14:textId="77777777" w:rsidR="00BE030D" w:rsidRPr="00AD0EB9" w:rsidRDefault="00BE030D" w:rsidP="00AD0EB9">
            <w:pPr>
              <w:spacing w:after="0" w:line="240" w:lineRule="auto"/>
              <w:rPr>
                <w:rFonts w:eastAsia="Times New Roman" w:cstheme="minorHAnsi"/>
                <w:color w:val="222222"/>
                <w:sz w:val="24"/>
                <w:szCs w:val="24"/>
                <w:lang w:eastAsia="pl-PL"/>
              </w:rPr>
            </w:pPr>
            <w:r w:rsidRPr="00AD0EB9">
              <w:rPr>
                <w:rFonts w:eastAsia="Times New Roman" w:cstheme="minorHAnsi"/>
                <w:color w:val="222222"/>
                <w:sz w:val="24"/>
                <w:szCs w:val="24"/>
                <w:lang w:eastAsia="pl-PL"/>
              </w:rPr>
              <w:t>Unia Europejska w kontekście kryzysu migracyjnego 2015–2017</w:t>
            </w:r>
          </w:p>
        </w:tc>
        <w:tc>
          <w:tcPr>
            <w:tcW w:w="998" w:type="pct"/>
            <w:shd w:val="clear" w:color="auto" w:fill="auto"/>
            <w:noWrap/>
            <w:vAlign w:val="bottom"/>
            <w:hideMark/>
          </w:tcPr>
          <w:p w14:paraId="53623689" w14:textId="77777777" w:rsidR="00BE030D" w:rsidRPr="00AD0EB9" w:rsidRDefault="00BE030D" w:rsidP="00AD0EB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AD0EB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T. </w:t>
            </w:r>
            <w:proofErr w:type="spellStart"/>
            <w:r w:rsidRPr="00AD0EB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Grosse</w:t>
            </w:r>
            <w:proofErr w:type="spellEnd"/>
          </w:p>
        </w:tc>
      </w:tr>
      <w:tr w:rsidR="00BE030D" w:rsidRPr="002340A4" w14:paraId="64554927" w14:textId="77777777" w:rsidTr="00BE030D">
        <w:trPr>
          <w:trHeight w:val="412"/>
        </w:trPr>
        <w:tc>
          <w:tcPr>
            <w:tcW w:w="643" w:type="pct"/>
            <w:shd w:val="clear" w:color="auto" w:fill="auto"/>
            <w:noWrap/>
            <w:vAlign w:val="bottom"/>
          </w:tcPr>
          <w:p w14:paraId="1BA5D062" w14:textId="279E8B81" w:rsidR="00BE030D" w:rsidRPr="002340A4" w:rsidRDefault="00BE030D" w:rsidP="00AD0EB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2340A4">
              <w:rPr>
                <w:rFonts w:cstheme="minorHAnsi"/>
                <w:color w:val="000000"/>
                <w:sz w:val="24"/>
                <w:szCs w:val="24"/>
              </w:rPr>
              <w:t>389299</w:t>
            </w:r>
          </w:p>
        </w:tc>
        <w:tc>
          <w:tcPr>
            <w:tcW w:w="3359" w:type="pct"/>
            <w:shd w:val="clear" w:color="auto" w:fill="auto"/>
            <w:vAlign w:val="bottom"/>
          </w:tcPr>
          <w:p w14:paraId="66F8F2BA" w14:textId="77777777" w:rsidR="00BE030D" w:rsidRPr="002340A4" w:rsidRDefault="00BE030D" w:rsidP="002340A4">
            <w:pPr>
              <w:rPr>
                <w:rFonts w:cstheme="minorHAnsi"/>
                <w:color w:val="3C4043"/>
                <w:spacing w:val="3"/>
                <w:sz w:val="24"/>
                <w:szCs w:val="24"/>
                <w:shd w:val="clear" w:color="auto" w:fill="FFFFFF"/>
              </w:rPr>
            </w:pPr>
            <w:r w:rsidRPr="002340A4">
              <w:rPr>
                <w:rFonts w:cstheme="minorHAnsi"/>
                <w:color w:val="3C4043"/>
                <w:spacing w:val="3"/>
                <w:sz w:val="24"/>
                <w:szCs w:val="24"/>
                <w:shd w:val="clear" w:color="auto" w:fill="FFFFFF"/>
              </w:rPr>
              <w:t>Ewolucja i znaczenie prawa konkurencji w ramach jednolitego rynku wewnętrznego</w:t>
            </w:r>
          </w:p>
          <w:p w14:paraId="10F53978" w14:textId="77777777" w:rsidR="00BE030D" w:rsidRPr="002340A4" w:rsidRDefault="00BE030D" w:rsidP="00AD0EB9">
            <w:pPr>
              <w:spacing w:after="0" w:line="240" w:lineRule="auto"/>
              <w:rPr>
                <w:rFonts w:eastAsia="Times New Roman" w:cstheme="minorHAnsi"/>
                <w:color w:val="222222"/>
                <w:sz w:val="24"/>
                <w:szCs w:val="24"/>
                <w:lang w:eastAsia="pl-PL"/>
              </w:rPr>
            </w:pPr>
          </w:p>
        </w:tc>
        <w:tc>
          <w:tcPr>
            <w:tcW w:w="998" w:type="pct"/>
            <w:shd w:val="clear" w:color="auto" w:fill="auto"/>
            <w:noWrap/>
            <w:vAlign w:val="bottom"/>
          </w:tcPr>
          <w:p w14:paraId="2AAA5A41" w14:textId="17E285E8" w:rsidR="00BE030D" w:rsidRPr="002340A4" w:rsidRDefault="00BE030D" w:rsidP="00AD0EB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2340A4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S. Gardocki</w:t>
            </w:r>
          </w:p>
        </w:tc>
      </w:tr>
      <w:tr w:rsidR="00BE030D" w:rsidRPr="002340A4" w14:paraId="56DC87D9" w14:textId="77777777" w:rsidTr="00BE030D">
        <w:trPr>
          <w:trHeight w:val="412"/>
        </w:trPr>
        <w:tc>
          <w:tcPr>
            <w:tcW w:w="643" w:type="pct"/>
            <w:shd w:val="clear" w:color="auto" w:fill="auto"/>
            <w:noWrap/>
            <w:vAlign w:val="bottom"/>
          </w:tcPr>
          <w:p w14:paraId="70C673F4" w14:textId="0538E56E" w:rsidR="00BE030D" w:rsidRPr="002340A4" w:rsidRDefault="00BE030D" w:rsidP="00AD0EB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2340A4">
              <w:rPr>
                <w:rFonts w:cstheme="minorHAnsi"/>
                <w:color w:val="000000"/>
                <w:sz w:val="24"/>
                <w:szCs w:val="24"/>
              </w:rPr>
              <w:lastRenderedPageBreak/>
              <w:t>423984</w:t>
            </w:r>
          </w:p>
        </w:tc>
        <w:tc>
          <w:tcPr>
            <w:tcW w:w="3359" w:type="pct"/>
            <w:shd w:val="clear" w:color="auto" w:fill="auto"/>
            <w:vAlign w:val="bottom"/>
          </w:tcPr>
          <w:p w14:paraId="52ECE06A" w14:textId="5C972B00" w:rsidR="00BE030D" w:rsidRPr="002340A4" w:rsidRDefault="00BE030D" w:rsidP="00AD0EB9">
            <w:pPr>
              <w:spacing w:after="0" w:line="240" w:lineRule="auto"/>
              <w:rPr>
                <w:rFonts w:eastAsia="Times New Roman" w:cstheme="minorHAnsi"/>
                <w:color w:val="222222"/>
                <w:sz w:val="24"/>
                <w:szCs w:val="24"/>
                <w:lang w:eastAsia="pl-PL"/>
              </w:rPr>
            </w:pPr>
            <w:r w:rsidRPr="002340A4">
              <w:rPr>
                <w:rFonts w:cstheme="minorHAnsi"/>
                <w:color w:val="000000"/>
                <w:sz w:val="24"/>
                <w:szCs w:val="24"/>
              </w:rPr>
              <w:t>Rola drugiej czeczeńskiej wojny w wewnętrznej polityce Federacji Rosyjskiej</w:t>
            </w:r>
          </w:p>
        </w:tc>
        <w:tc>
          <w:tcPr>
            <w:tcW w:w="998" w:type="pct"/>
            <w:shd w:val="clear" w:color="auto" w:fill="auto"/>
            <w:noWrap/>
            <w:vAlign w:val="bottom"/>
          </w:tcPr>
          <w:p w14:paraId="646A2363" w14:textId="68001AD8" w:rsidR="00BE030D" w:rsidRPr="002340A4" w:rsidRDefault="00BE030D" w:rsidP="00AD0EB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2340A4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S. Gardocki</w:t>
            </w:r>
          </w:p>
        </w:tc>
      </w:tr>
      <w:tr w:rsidR="00BE030D" w:rsidRPr="002340A4" w14:paraId="76851AF6" w14:textId="77777777" w:rsidTr="00BE030D">
        <w:trPr>
          <w:trHeight w:val="412"/>
        </w:trPr>
        <w:tc>
          <w:tcPr>
            <w:tcW w:w="643" w:type="pct"/>
            <w:shd w:val="clear" w:color="auto" w:fill="auto"/>
            <w:noWrap/>
            <w:vAlign w:val="bottom"/>
          </w:tcPr>
          <w:p w14:paraId="40EBE05F" w14:textId="446CD02E" w:rsidR="00BE030D" w:rsidRPr="002340A4" w:rsidRDefault="00BE030D" w:rsidP="00AD0EB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2340A4">
              <w:rPr>
                <w:rFonts w:cstheme="minorHAnsi"/>
                <w:color w:val="000000"/>
                <w:sz w:val="24"/>
                <w:szCs w:val="24"/>
              </w:rPr>
              <w:t>389477</w:t>
            </w:r>
          </w:p>
        </w:tc>
        <w:tc>
          <w:tcPr>
            <w:tcW w:w="3359" w:type="pct"/>
            <w:shd w:val="clear" w:color="auto" w:fill="auto"/>
            <w:vAlign w:val="bottom"/>
          </w:tcPr>
          <w:p w14:paraId="662A57D2" w14:textId="1230390E" w:rsidR="00BE030D" w:rsidRPr="00924B3B" w:rsidRDefault="00BE030D" w:rsidP="00924B3B">
            <w:pPr>
              <w:pStyle w:val="NormalnyWeb"/>
              <w:spacing w:before="0" w:beforeAutospacing="0" w:after="160" w:afterAutospacing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40A4">
              <w:rPr>
                <w:rFonts w:asciiTheme="minorHAnsi" w:hAnsiTheme="minorHAnsi" w:cstheme="minorHAnsi"/>
                <w:color w:val="000000"/>
              </w:rPr>
              <w:t>Unijne mechanizmy zapobiegania ucieczce kapitału do rajów podatkowych</w:t>
            </w:r>
          </w:p>
        </w:tc>
        <w:tc>
          <w:tcPr>
            <w:tcW w:w="998" w:type="pct"/>
            <w:shd w:val="clear" w:color="auto" w:fill="auto"/>
            <w:noWrap/>
            <w:vAlign w:val="bottom"/>
          </w:tcPr>
          <w:p w14:paraId="01781332" w14:textId="52BCE150" w:rsidR="00BE030D" w:rsidRPr="002340A4" w:rsidRDefault="00BE030D" w:rsidP="00AD0EB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2340A4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S. Gardocki</w:t>
            </w:r>
          </w:p>
        </w:tc>
      </w:tr>
      <w:tr w:rsidR="00BE030D" w:rsidRPr="002340A4" w14:paraId="11060761" w14:textId="77777777" w:rsidTr="00BE030D">
        <w:trPr>
          <w:trHeight w:val="628"/>
        </w:trPr>
        <w:tc>
          <w:tcPr>
            <w:tcW w:w="643" w:type="pct"/>
            <w:shd w:val="clear" w:color="auto" w:fill="auto"/>
            <w:noWrap/>
            <w:vAlign w:val="bottom"/>
          </w:tcPr>
          <w:p w14:paraId="0DD98CBA" w14:textId="77777777" w:rsidR="00BE030D" w:rsidRPr="002340A4" w:rsidRDefault="00BE030D" w:rsidP="00AD0EB9">
            <w:pPr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3359" w:type="pct"/>
            <w:shd w:val="clear" w:color="auto" w:fill="auto"/>
            <w:vAlign w:val="bottom"/>
          </w:tcPr>
          <w:p w14:paraId="6041B373" w14:textId="50D3BA5B" w:rsidR="00BE030D" w:rsidRPr="00D96CB8" w:rsidRDefault="00BE030D" w:rsidP="00924B3B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color w:val="222222"/>
                <w:sz w:val="24"/>
                <w:szCs w:val="24"/>
                <w:lang w:eastAsia="pl-PL"/>
              </w:rPr>
            </w:pPr>
            <w:r w:rsidRPr="00D96CB8">
              <w:rPr>
                <w:rFonts w:cstheme="minorHAnsi"/>
                <w:color w:val="222222"/>
                <w:shd w:val="clear" w:color="auto" w:fill="FFFFFF"/>
              </w:rPr>
              <w:t>Bezpieczeństwo zewnętrznych granic Unii Europejskiej w świetle kryzysu migracyjnego w latach 2015-2017</w:t>
            </w:r>
          </w:p>
        </w:tc>
        <w:tc>
          <w:tcPr>
            <w:tcW w:w="998" w:type="pct"/>
            <w:shd w:val="clear" w:color="auto" w:fill="auto"/>
            <w:noWrap/>
            <w:vAlign w:val="bottom"/>
          </w:tcPr>
          <w:p w14:paraId="538E314C" w14:textId="2A242428" w:rsidR="00BE030D" w:rsidRPr="00924B3B" w:rsidRDefault="00BE030D" w:rsidP="00AD0EB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24B3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T. </w:t>
            </w:r>
            <w:proofErr w:type="spellStart"/>
            <w:r w:rsidRPr="00924B3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Grosse</w:t>
            </w:r>
            <w:proofErr w:type="spellEnd"/>
          </w:p>
        </w:tc>
      </w:tr>
    </w:tbl>
    <w:p w14:paraId="447C5FB7" w14:textId="46F1A3D9" w:rsidR="00AD0EB9" w:rsidRDefault="00AD0EB9"/>
    <w:sectPr w:rsidR="00AD0EB9" w:rsidSect="00AD0E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D6592"/>
    <w:multiLevelType w:val="hybridMultilevel"/>
    <w:tmpl w:val="4984CABC"/>
    <w:lvl w:ilvl="0" w:tplc="A184D3FE">
      <w:start w:val="3"/>
      <w:numFmt w:val="decimal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37075"/>
    <w:multiLevelType w:val="multilevel"/>
    <w:tmpl w:val="ECFAE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EB9"/>
    <w:rsid w:val="000E29D0"/>
    <w:rsid w:val="002340A4"/>
    <w:rsid w:val="00397CC2"/>
    <w:rsid w:val="00725287"/>
    <w:rsid w:val="00924B3B"/>
    <w:rsid w:val="00AD0EB9"/>
    <w:rsid w:val="00B55747"/>
    <w:rsid w:val="00BE030D"/>
    <w:rsid w:val="00D96CB8"/>
    <w:rsid w:val="00F0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F01B7"/>
  <w15:chartTrackingRefBased/>
  <w15:docId w15:val="{35B5A2CC-4D60-4AC1-8DD5-8F2D0A78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4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40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40A4"/>
    <w:rPr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234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tab-span">
    <w:name w:val="apple-tab-span"/>
    <w:basedOn w:val="Domylnaczcionkaakapitu"/>
    <w:rsid w:val="00234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0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5</cp:revision>
  <dcterms:created xsi:type="dcterms:W3CDTF">2021-03-30T13:54:00Z</dcterms:created>
  <dcterms:modified xsi:type="dcterms:W3CDTF">2021-04-13T10:10:00Z</dcterms:modified>
</cp:coreProperties>
</file>