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C9B017" w14:textId="77777777" w:rsidR="002924EF" w:rsidRDefault="002924EF" w:rsidP="002924EF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Załącznik nr 1</w:t>
      </w:r>
    </w:p>
    <w:p w14:paraId="2D752378" w14:textId="0A663149" w:rsidR="002924EF" w:rsidRDefault="002924EF" w:rsidP="002924EF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z dnia </w:t>
      </w:r>
      <w:r w:rsidR="00E33B47">
        <w:rPr>
          <w:rFonts w:ascii="Times New Roman" w:hAnsi="Times New Roman" w:cs="Times New Roman"/>
          <w:sz w:val="16"/>
          <w:szCs w:val="16"/>
        </w:rPr>
        <w:t xml:space="preserve"> 20.</w:t>
      </w:r>
      <w:r w:rsidR="0039734F">
        <w:rPr>
          <w:rFonts w:ascii="Times New Roman" w:hAnsi="Times New Roman" w:cs="Times New Roman"/>
          <w:sz w:val="16"/>
          <w:szCs w:val="16"/>
        </w:rPr>
        <w:t>01.2022</w:t>
      </w:r>
      <w:r>
        <w:rPr>
          <w:rFonts w:ascii="Times New Roman" w:hAnsi="Times New Roman" w:cs="Times New Roman"/>
          <w:sz w:val="16"/>
          <w:szCs w:val="16"/>
        </w:rPr>
        <w:t xml:space="preserve">  do uchwały nr </w:t>
      </w:r>
      <w:r w:rsidR="00731FD9">
        <w:rPr>
          <w:rFonts w:ascii="Times New Roman" w:hAnsi="Times New Roman" w:cs="Times New Roman"/>
          <w:sz w:val="16"/>
          <w:szCs w:val="16"/>
        </w:rPr>
        <w:t>11</w:t>
      </w:r>
      <w:bookmarkStart w:id="0" w:name="_GoBack"/>
      <w:bookmarkEnd w:id="0"/>
      <w:r>
        <w:rPr>
          <w:rFonts w:ascii="Times New Roman" w:hAnsi="Times New Roman" w:cs="Times New Roman"/>
          <w:sz w:val="16"/>
          <w:szCs w:val="16"/>
        </w:rPr>
        <w:t>/202</w:t>
      </w:r>
      <w:r w:rsidR="0039734F">
        <w:rPr>
          <w:rFonts w:ascii="Times New Roman" w:hAnsi="Times New Roman" w:cs="Times New Roman"/>
          <w:sz w:val="16"/>
          <w:szCs w:val="16"/>
        </w:rPr>
        <w:t>2</w:t>
      </w:r>
      <w:r>
        <w:rPr>
          <w:rFonts w:ascii="Times New Roman" w:hAnsi="Times New Roman" w:cs="Times New Roman"/>
          <w:sz w:val="16"/>
          <w:szCs w:val="16"/>
        </w:rPr>
        <w:t xml:space="preserve">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01DE8684" w14:textId="77777777" w:rsidR="002924EF" w:rsidRDefault="002924EF" w:rsidP="002924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50DB3A36" w14:textId="77777777" w:rsidR="002924EF" w:rsidRDefault="002924EF" w:rsidP="002924EF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Stosunki międzynarodowe, </w:t>
      </w:r>
    </w:p>
    <w:p w14:paraId="59FB1580" w14:textId="4BCAA84E" w:rsidR="002924EF" w:rsidRDefault="002924EF" w:rsidP="002924EF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 w:rsidRPr="00874054">
        <w:rPr>
          <w:rFonts w:ascii="Times New Roman" w:eastAsia="Times New Roman" w:hAnsi="Times New Roman" w:cs="Times New Roman"/>
          <w:color w:val="222222"/>
          <w:sz w:val="16"/>
          <w:szCs w:val="16"/>
        </w:rPr>
        <w:t>Studia euroazjatyckie</w:t>
      </w:r>
    </w:p>
    <w:p w14:paraId="2457830B" w14:textId="77777777" w:rsidR="00FC1E0D" w:rsidRDefault="00FC1E0D" w:rsidP="00FC1E0D">
      <w:pPr>
        <w:shd w:val="clear" w:color="auto" w:fill="FFFFFF"/>
        <w:spacing w:after="0" w:line="240" w:lineRule="auto"/>
        <w:jc w:val="both"/>
        <w:rPr>
          <w:rFonts w:ascii="inherit" w:hAnsi="inherit" w:cs="Arial"/>
          <w:b/>
          <w:bCs/>
          <w:color w:val="000000"/>
          <w:sz w:val="20"/>
          <w:szCs w:val="20"/>
          <w:bdr w:val="none" w:sz="0" w:space="0" w:color="auto" w:frame="1"/>
        </w:rPr>
      </w:pPr>
    </w:p>
    <w:p w14:paraId="285BE184" w14:textId="509D09E1" w:rsidR="00B47123" w:rsidRPr="00B47123" w:rsidRDefault="00B47123" w:rsidP="00B4712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</w:pPr>
      <w:r w:rsidRPr="00B47123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Stanisław </w:t>
      </w:r>
      <w:proofErr w:type="spellStart"/>
      <w:r w:rsidRPr="00B47123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Rabczuk</w:t>
      </w:r>
      <w:proofErr w:type="spellEnd"/>
      <w:r w:rsidRPr="00B47123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 – doktorant w Katedrze Kryminalistyki </w:t>
      </w:r>
      <w:proofErr w:type="spellStart"/>
      <w:r w:rsidRPr="00B47123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WPiA</w:t>
      </w:r>
      <w:proofErr w:type="spellEnd"/>
      <w:r w:rsidRPr="00B47123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 UW, członek zespołu badawczego w projekcie OPUS „Media społecznościowe w pracy organów ścigania”, członek Izby Adwokackiej w Warszawie. Prowadzi na Wydziale Prawa i Administracji, Wydziale Nauk Politycznych i Studiów Międzynarodowych oraz w ramach Uniwersytetu Otwartego ćwiczenia z kryminalistyki oraz konwersatorium z zakresu propedeutyki prawa. Jego zainteresowania badawcze koncentrują się wokół mediów społecznościowych i potencjału ich wykorzystania w pracy organów ścigania – zarówno w zakresie aspektów prawnych, jak i kryminalistycznych. Autor i współautor artykułów naukowych z zakresu przedmiotowej problematyki. Zawodowo związany ze stosowaniem prawa jako prawnik w spółce giełdowej, świadczący usługi prawne także dla osób fizycznych i przedsiębiorców w ramach wykonywanego zawodu aplikanta adwokackiego. Poza Uniwersytetem jest koordynatorem i realizatorem projektów z zakresu edukacji cyfrowej dla rodziców i młodzieży szkolnej, a także popularyzatorem wiedzy na temat kryminalistyki wśród uczniów klas ponadpod</w:t>
      </w:r>
      <w:r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stawowych o profilu policyjnym.</w:t>
      </w:r>
    </w:p>
    <w:p w14:paraId="67E7476A" w14:textId="77777777" w:rsidR="00B47123" w:rsidRPr="00B47123" w:rsidRDefault="00B47123" w:rsidP="00B4712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</w:pPr>
    </w:p>
    <w:p w14:paraId="2EAB8BC5" w14:textId="77777777" w:rsidR="00B47123" w:rsidRPr="00B47123" w:rsidRDefault="00B47123" w:rsidP="00B4712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</w:pPr>
      <w:r w:rsidRPr="00B47123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Jego najistotniejsze prace to współautorstwo rozdziału w monografii „Wybrane aspekty dopuszczalności dowodów pochodzących z mediów społecznościowych w postępowaniu karnym - ujęcie porównawcze” (w: P. Waszkiewicz (red.) Media społecznościowe w pracy organów ścigania, INP PAN, Warszawa 2021, ISBN: 978-83-66300-24-8) oraz artykułu „Wybrane aspekty prawne pozyskiwania danych z mediów społecznościowych przez polskie organy ścigania” (Problemy Współczesnej Kryminalistyki, tom XXIII, Warszawa 2019).</w:t>
      </w:r>
    </w:p>
    <w:p w14:paraId="21236F9D" w14:textId="3F7416B8" w:rsidR="009324CC" w:rsidRPr="00FC1E0D" w:rsidRDefault="009324CC" w:rsidP="00B4712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sectPr w:rsidR="009324CC" w:rsidRPr="00FC1E0D" w:rsidSect="00FC1E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D0072"/>
    <w:multiLevelType w:val="multilevel"/>
    <w:tmpl w:val="65828194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6CF"/>
    <w:rsid w:val="00135A2C"/>
    <w:rsid w:val="002924EF"/>
    <w:rsid w:val="0039734F"/>
    <w:rsid w:val="00492E7C"/>
    <w:rsid w:val="005D2D10"/>
    <w:rsid w:val="00653FC4"/>
    <w:rsid w:val="00705AB8"/>
    <w:rsid w:val="00731FD9"/>
    <w:rsid w:val="008A5F39"/>
    <w:rsid w:val="00902A8F"/>
    <w:rsid w:val="009324CC"/>
    <w:rsid w:val="00A556CF"/>
    <w:rsid w:val="00B47123"/>
    <w:rsid w:val="00BE5814"/>
    <w:rsid w:val="00C33A30"/>
    <w:rsid w:val="00D178D8"/>
    <w:rsid w:val="00DA4E41"/>
    <w:rsid w:val="00E33B47"/>
    <w:rsid w:val="00F535E8"/>
    <w:rsid w:val="00FC1E0D"/>
    <w:rsid w:val="00FF2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1C24C"/>
  <w15:chartTrackingRefBased/>
  <w15:docId w15:val="{600107A5-E5FE-4AE2-8B4A-5A3C45564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D17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3973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39734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8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684991">
          <w:marLeft w:val="-8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6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076486">
          <w:marLeft w:val="-8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2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A.Parmee</cp:lastModifiedBy>
  <cp:revision>4</cp:revision>
  <dcterms:created xsi:type="dcterms:W3CDTF">2022-01-18T15:21:00Z</dcterms:created>
  <dcterms:modified xsi:type="dcterms:W3CDTF">2022-01-24T08:18:00Z</dcterms:modified>
</cp:coreProperties>
</file>