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ECE" w:rsidRDefault="003E3AFB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4" name="Grupa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A7ECE" w:rsidRDefault="00AA7EC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A7ECE" w:rsidRDefault="00AA7EC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A7ECE" w:rsidRDefault="00AA7ECE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Shape 15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A7ECE" w:rsidRDefault="003E3AFB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AA7ECE" w:rsidRDefault="003E3AFB">
                                    <w:pPr>
                                      <w:spacing w:after="0" w:line="240" w:lineRule="auto"/>
                                      <w:ind w:left="1275" w:firstLine="2550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</w:rPr>
                                      <w:t>RADY DYDAKTYCZNE</w:t>
                                    </w:r>
                                  </w:p>
                                  <w:p w:rsidR="00AA7ECE" w:rsidRDefault="00AA7ECE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3" name="Grupa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A7ECE" w:rsidRDefault="00AA7EC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1" name="Prostokąt 11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A7ECE" w:rsidRDefault="00AA7EC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2" name="Grupa 12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13" name="Prostokąt 13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A7ECE" w:rsidRDefault="00AA7ECE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Shape 8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6" name="Prostokąt 16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A7ECE" w:rsidRPr="003E3AFB" w:rsidRDefault="003E3AFB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3E3AFB"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  <w:lang w:val="pl-PL"/>
                                      </w:rPr>
                                      <w:t>DZIENNIK UNIWERSYTETU WARSZAWSKIEGO</w:t>
                                    </w:r>
                                  </w:p>
                                  <w:p w:rsidR="00AA7ECE" w:rsidRPr="003E3AFB" w:rsidRDefault="003E3AFB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3E3AFB"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  <w:lang w:val="pl-PL"/>
                                      </w:rPr>
                                      <w:t>RADY DYDAKTYCZNE DLA KIERUNKÓW STUDIÓW</w:t>
                                    </w:r>
                                  </w:p>
                                  <w:p w:rsidR="00AA7ECE" w:rsidRPr="003E3AFB" w:rsidRDefault="00AA7ECE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A7ECE" w:rsidRDefault="00AA7ECE"/>
    <w:p w:rsidR="00AA7ECE" w:rsidRDefault="00AA7EC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E3AFB" w:rsidRDefault="003E3AF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A7ECE" w:rsidRDefault="003E3AF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23/2025</w:t>
      </w:r>
    </w:p>
    <w:p w:rsidR="00AA7ECE" w:rsidRDefault="003E3AF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 RELATIONS, UNDERGRADUATE PRO</w:t>
      </w:r>
      <w:r>
        <w:rPr>
          <w:rFonts w:ascii="Arial" w:eastAsia="Arial" w:hAnsi="Arial" w:cs="Arial"/>
          <w:b/>
          <w:sz w:val="24"/>
          <w:szCs w:val="24"/>
        </w:rPr>
        <w:t>GRAMME IN POLITICAL SCIENCE</w:t>
      </w:r>
    </w:p>
    <w:p w:rsidR="00AA7ECE" w:rsidRPr="003E3AFB" w:rsidRDefault="003E3AFB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E3AFB">
        <w:rPr>
          <w:rFonts w:ascii="Arial" w:eastAsia="Arial" w:hAnsi="Arial" w:cs="Arial"/>
          <w:sz w:val="24"/>
          <w:szCs w:val="24"/>
          <w:lang w:val="pl-PL"/>
        </w:rPr>
        <w:t>z dnia 10 kwietnia 2025 r.</w:t>
      </w:r>
    </w:p>
    <w:p w:rsidR="00AA7ECE" w:rsidRPr="003E3AFB" w:rsidRDefault="003E3AF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3E3AFB">
        <w:rPr>
          <w:rFonts w:ascii="Arial" w:eastAsia="Arial" w:hAnsi="Arial" w:cs="Arial"/>
          <w:b/>
          <w:sz w:val="24"/>
          <w:szCs w:val="24"/>
          <w:lang w:val="pl-PL"/>
        </w:rPr>
        <w:t>w sprawie zatwierdzenia tematów prac dyplomowych na kierunku</w:t>
      </w:r>
      <w:r w:rsidRPr="003E3AFB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3E3AFB">
        <w:rPr>
          <w:rFonts w:ascii="Arial" w:eastAsia="Arial" w:hAnsi="Arial" w:cs="Arial"/>
          <w:b/>
          <w:sz w:val="24"/>
          <w:szCs w:val="24"/>
          <w:lang w:val="pl-PL"/>
        </w:rPr>
        <w:t>Undergraduate</w:t>
      </w:r>
      <w:proofErr w:type="spellEnd"/>
      <w:r w:rsidRPr="003E3AFB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3E3AFB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Pr="003E3AFB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AA7ECE" w:rsidRPr="003E3AFB" w:rsidRDefault="00AA7ECE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AA7ECE" w:rsidRPr="003E3AFB" w:rsidRDefault="003E3AF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E3AFB">
        <w:rPr>
          <w:rFonts w:ascii="Arial" w:eastAsia="Arial" w:hAnsi="Arial" w:cs="Arial"/>
          <w:sz w:val="24"/>
          <w:szCs w:val="24"/>
          <w:lang w:val="pl-PL"/>
        </w:rPr>
        <w:t>Na podstawie uchwały n</w:t>
      </w:r>
      <w:r>
        <w:rPr>
          <w:rFonts w:ascii="Arial" w:eastAsia="Arial" w:hAnsi="Arial" w:cs="Arial"/>
          <w:sz w:val="24"/>
          <w:szCs w:val="24"/>
          <w:lang w:val="pl-PL"/>
        </w:rPr>
        <w:t>r 42/2020 Rady Dydaktycznej WNP</w:t>
      </w:r>
      <w:r w:rsidRPr="003E3AFB">
        <w:rPr>
          <w:rFonts w:ascii="Arial" w:eastAsia="Arial" w:hAnsi="Arial" w:cs="Arial"/>
          <w:sz w:val="24"/>
          <w:szCs w:val="24"/>
          <w:lang w:val="pl-PL"/>
        </w:rPr>
        <w:t xml:space="preserve">SM UW z dnia 19 lipca 2020 r. w sprawie szczegółowych zasad procesu dyplomowania na kierunku </w:t>
      </w:r>
      <w:proofErr w:type="spellStart"/>
      <w:r w:rsidRPr="003E3AFB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3E3AFB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E3AFB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E3AFB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AA7ECE" w:rsidRPr="003E3AFB" w:rsidRDefault="003E3AF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E3AFB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AA7ECE" w:rsidRPr="003E3AFB" w:rsidRDefault="003E3A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E3AFB">
        <w:rPr>
          <w:rFonts w:ascii="Arial" w:eastAsia="Arial" w:hAnsi="Arial" w:cs="Arial"/>
          <w:sz w:val="24"/>
          <w:szCs w:val="24"/>
          <w:lang w:val="pl-PL"/>
        </w:rPr>
        <w:tab/>
        <w:t>Rada Dydak</w:t>
      </w:r>
      <w:r w:rsidRPr="003E3AFB">
        <w:rPr>
          <w:rFonts w:ascii="Arial" w:eastAsia="Arial" w:hAnsi="Arial" w:cs="Arial"/>
          <w:sz w:val="24"/>
          <w:szCs w:val="24"/>
          <w:lang w:val="pl-PL"/>
        </w:rPr>
        <w:t xml:space="preserve">tyczna zatwierdza tematy prac dyplomowych na kierunku </w:t>
      </w:r>
      <w:proofErr w:type="spellStart"/>
      <w:r w:rsidRPr="003E3AFB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3E3AFB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E3AFB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E3AFB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stanowiące załącznik do uchwały. </w:t>
      </w:r>
    </w:p>
    <w:p w:rsidR="00AA7ECE" w:rsidRPr="003E3AFB" w:rsidRDefault="003E3AF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E3AFB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AA7ECE" w:rsidRPr="003E3AFB" w:rsidRDefault="003E3AF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E3AFB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AA7ECE" w:rsidRDefault="003E3AF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</w:p>
    <w:p w:rsidR="00AA7ECE" w:rsidRDefault="00AA7EC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AA7ECE" w:rsidRDefault="003E3AFB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AA7ECE" w:rsidRDefault="003E3AFB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Załącznik</w:t>
      </w:r>
      <w:proofErr w:type="spellEnd"/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23/2025 </w:t>
      </w:r>
      <w:proofErr w:type="spellStart"/>
      <w:r>
        <w:rPr>
          <w:rFonts w:ascii="Arial" w:eastAsia="Arial" w:hAnsi="Arial" w:cs="Arial"/>
          <w:color w:val="000000"/>
        </w:rPr>
        <w:t>Rady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Dydaktycznej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dla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kierunków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>European Politics and Economics</w:t>
      </w:r>
      <w:r>
        <w:rPr>
          <w:rFonts w:ascii="Arial" w:eastAsia="Arial" w:hAnsi="Arial" w:cs="Arial"/>
          <w:color w:val="000000"/>
        </w:rPr>
        <w:t xml:space="preserve">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Political, Science, Social and Public Policy,</w:t>
      </w:r>
      <w:r>
        <w:rPr>
          <w:rFonts w:ascii="Arial" w:eastAsia="Arial" w:hAnsi="Arial" w:cs="Arial"/>
          <w:color w:val="222222"/>
        </w:rPr>
        <w:t xml:space="preserve"> </w:t>
      </w:r>
      <w:r>
        <w:rPr>
          <w:rFonts w:ascii="Arial" w:eastAsia="Arial" w:hAnsi="Arial" w:cs="Arial"/>
          <w:color w:val="000000"/>
        </w:rPr>
        <w:t xml:space="preserve">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</w:t>
      </w:r>
      <w:r>
        <w:rPr>
          <w:rFonts w:ascii="Arial" w:eastAsia="Arial" w:hAnsi="Arial" w:cs="Arial"/>
          <w:color w:val="000000"/>
        </w:rPr>
        <w:t xml:space="preserve">tions, 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Political Science z </w:t>
      </w:r>
      <w:proofErr w:type="spellStart"/>
      <w:r>
        <w:rPr>
          <w:rFonts w:ascii="Arial" w:eastAsia="Arial" w:hAnsi="Arial" w:cs="Arial"/>
          <w:color w:val="000000"/>
        </w:rPr>
        <w:t>dnia</w:t>
      </w:r>
      <w:proofErr w:type="spellEnd"/>
      <w:r>
        <w:rPr>
          <w:rFonts w:ascii="Arial" w:eastAsia="Arial" w:hAnsi="Arial" w:cs="Arial"/>
          <w:color w:val="000000"/>
        </w:rPr>
        <w:t xml:space="preserve"> 10 </w:t>
      </w:r>
      <w:proofErr w:type="spellStart"/>
      <w:r>
        <w:rPr>
          <w:rFonts w:ascii="Arial" w:eastAsia="Arial" w:hAnsi="Arial" w:cs="Arial"/>
          <w:color w:val="000000"/>
        </w:rPr>
        <w:t>kwietnia</w:t>
      </w:r>
      <w:proofErr w:type="spellEnd"/>
      <w:r>
        <w:rPr>
          <w:rFonts w:ascii="Arial" w:eastAsia="Arial" w:hAnsi="Arial" w:cs="Arial"/>
          <w:color w:val="000000"/>
        </w:rPr>
        <w:t xml:space="preserve"> 2025 r. w </w:t>
      </w:r>
      <w:proofErr w:type="spellStart"/>
      <w:r>
        <w:rPr>
          <w:rFonts w:ascii="Arial" w:eastAsia="Arial" w:hAnsi="Arial" w:cs="Arial"/>
          <w:color w:val="000000"/>
        </w:rPr>
        <w:t>sprawie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zatwierdzenia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tematów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dyplomowych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kierunku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 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</w:t>
      </w:r>
    </w:p>
    <w:p w:rsidR="00AA7ECE" w:rsidRDefault="00AA7EC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A7ECE" w:rsidRDefault="00AA7ECE">
      <w:pPr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1"/>
        <w:tblW w:w="93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1458"/>
        <w:gridCol w:w="5852"/>
      </w:tblGrid>
      <w:tr w:rsidR="00AA7ECE">
        <w:trPr>
          <w:trHeight w:val="360"/>
        </w:trPr>
        <w:tc>
          <w:tcPr>
            <w:tcW w:w="2081" w:type="dxa"/>
          </w:tcPr>
          <w:p w:rsidR="00AA7ECE" w:rsidRDefault="003E3AF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Imię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nazwisko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promotora</w:t>
            </w:r>
            <w:proofErr w:type="spellEnd"/>
          </w:p>
        </w:tc>
        <w:tc>
          <w:tcPr>
            <w:tcW w:w="1458" w:type="dxa"/>
          </w:tcPr>
          <w:p w:rsidR="00AA7ECE" w:rsidRDefault="003E3AF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albumu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5852" w:type="dxa"/>
          </w:tcPr>
          <w:p w:rsidR="00AA7ECE" w:rsidRDefault="003E3AF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emat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dyplomowej</w:t>
            </w:r>
            <w:proofErr w:type="spellEnd"/>
          </w:p>
        </w:tc>
      </w:tr>
      <w:tr w:rsidR="00AA7ECE">
        <w:trPr>
          <w:trHeight w:val="360"/>
        </w:trPr>
        <w:tc>
          <w:tcPr>
            <w:tcW w:w="2081" w:type="dxa"/>
          </w:tcPr>
          <w:p w:rsidR="00AA7ECE" w:rsidRDefault="003E3AFB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Regulska-Ingielewicz</w:t>
            </w:r>
            <w:proofErr w:type="spellEnd"/>
          </w:p>
        </w:tc>
        <w:tc>
          <w:tcPr>
            <w:tcW w:w="1458" w:type="dxa"/>
          </w:tcPr>
          <w:p w:rsidR="00AA7ECE" w:rsidRDefault="003E3AF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452392</w:t>
            </w:r>
          </w:p>
        </w:tc>
        <w:tc>
          <w:tcPr>
            <w:tcW w:w="5852" w:type="dxa"/>
          </w:tcPr>
          <w:p w:rsidR="00AA7ECE" w:rsidRDefault="003E3AFB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Human trafficking in South-East Asia as a challenge for the regional community</w:t>
            </w:r>
          </w:p>
        </w:tc>
      </w:tr>
      <w:tr w:rsidR="00AA7ECE">
        <w:trPr>
          <w:trHeight w:val="360"/>
        </w:trPr>
        <w:tc>
          <w:tcPr>
            <w:tcW w:w="2081" w:type="dxa"/>
          </w:tcPr>
          <w:p w:rsidR="00AA7ECE" w:rsidRDefault="003E3AFB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Regulska-Ingielewicz</w:t>
            </w:r>
            <w:proofErr w:type="spellEnd"/>
          </w:p>
        </w:tc>
        <w:tc>
          <w:tcPr>
            <w:tcW w:w="1458" w:type="dxa"/>
          </w:tcPr>
          <w:p w:rsidR="00AA7ECE" w:rsidRDefault="003E3AF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456410</w:t>
            </w:r>
          </w:p>
        </w:tc>
        <w:tc>
          <w:tcPr>
            <w:tcW w:w="5852" w:type="dxa"/>
          </w:tcPr>
          <w:p w:rsidR="00AA7ECE" w:rsidRDefault="003E3AFB">
            <w:pPr>
              <w:rPr>
                <w:rFonts w:ascii="Arial" w:eastAsia="Arial" w:hAnsi="Arial" w:cs="Arial"/>
                <w:sz w:val="24"/>
                <w:szCs w:val="24"/>
              </w:rPr>
            </w:pPr>
            <w:bookmarkStart w:id="0" w:name="_heading=h.uc4ztygy2s73" w:colFirst="0" w:colLast="0"/>
            <w:bookmarkEnd w:id="0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 xml:space="preserve">The United Nations from </w:t>
            </w:r>
            <w:proofErr w:type="spellStart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post World</w:t>
            </w:r>
            <w:proofErr w:type="spellEnd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 xml:space="preserve"> War II establishment to modern challenges and reform prospects in the 21st century</w:t>
            </w:r>
          </w:p>
        </w:tc>
      </w:tr>
      <w:tr w:rsidR="00AA7ECE">
        <w:trPr>
          <w:trHeight w:val="360"/>
        </w:trPr>
        <w:tc>
          <w:tcPr>
            <w:tcW w:w="2081" w:type="dxa"/>
          </w:tcPr>
          <w:p w:rsidR="00AA7ECE" w:rsidRDefault="003E3AFB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Regulska-Ingielewicz</w:t>
            </w:r>
            <w:proofErr w:type="spellEnd"/>
          </w:p>
        </w:tc>
        <w:tc>
          <w:tcPr>
            <w:tcW w:w="1458" w:type="dxa"/>
          </w:tcPr>
          <w:p w:rsidR="00AA7ECE" w:rsidRDefault="003E3AF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454501</w:t>
            </w:r>
          </w:p>
        </w:tc>
        <w:tc>
          <w:tcPr>
            <w:tcW w:w="5852" w:type="dxa"/>
          </w:tcPr>
          <w:p w:rsidR="00AA7ECE" w:rsidRDefault="003E3AFB">
            <w:pP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Climate change as a threat to international security. New Challenges regarding migration policies and r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esources management</w:t>
            </w:r>
          </w:p>
          <w:p w:rsidR="00AA7ECE" w:rsidRDefault="00AA7ECE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A7ECE">
        <w:trPr>
          <w:trHeight w:val="360"/>
        </w:trPr>
        <w:tc>
          <w:tcPr>
            <w:tcW w:w="2081" w:type="dxa"/>
          </w:tcPr>
          <w:p w:rsidR="00AA7ECE" w:rsidRDefault="003E3AFB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Regulska-Ingielewicz</w:t>
            </w:r>
            <w:proofErr w:type="spellEnd"/>
          </w:p>
        </w:tc>
        <w:tc>
          <w:tcPr>
            <w:tcW w:w="1458" w:type="dxa"/>
          </w:tcPr>
          <w:p w:rsidR="00AA7ECE" w:rsidRDefault="003E3AF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455952</w:t>
            </w:r>
          </w:p>
        </w:tc>
        <w:tc>
          <w:tcPr>
            <w:tcW w:w="5852" w:type="dxa"/>
          </w:tcPr>
          <w:p w:rsidR="00AA7ECE" w:rsidRDefault="003E3AFB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The US-Japan alliance: historical foundations, strategic interests, and geopolitical challenges in the 21st century</w:t>
            </w:r>
          </w:p>
        </w:tc>
      </w:tr>
      <w:tr w:rsidR="00AA7ECE">
        <w:trPr>
          <w:trHeight w:val="360"/>
        </w:trPr>
        <w:tc>
          <w:tcPr>
            <w:tcW w:w="2081" w:type="dxa"/>
          </w:tcPr>
          <w:p w:rsidR="00AA7ECE" w:rsidRDefault="003E3AFB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J.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Ciechański</w:t>
            </w:r>
            <w:proofErr w:type="spellEnd"/>
          </w:p>
        </w:tc>
        <w:tc>
          <w:tcPr>
            <w:tcW w:w="1458" w:type="dxa"/>
          </w:tcPr>
          <w:p w:rsidR="00AA7ECE" w:rsidRDefault="003E3AF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444267</w:t>
            </w:r>
          </w:p>
        </w:tc>
        <w:tc>
          <w:tcPr>
            <w:tcW w:w="5852" w:type="dxa"/>
          </w:tcPr>
          <w:p w:rsidR="00AA7ECE" w:rsidRDefault="003E3AFB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Cyber capacity of China as a source of national power</w:t>
            </w:r>
          </w:p>
        </w:tc>
      </w:tr>
    </w:tbl>
    <w:p w:rsidR="00AA7ECE" w:rsidRDefault="00AA7EC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sectPr w:rsidR="00AA7ECE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CE"/>
    <w:rsid w:val="003E3AFB"/>
    <w:rsid w:val="00AA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A0FF6"/>
  <w15:docId w15:val="{206B3DBF-FF5A-414F-81CE-311F68FC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2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H/9MBHFJQ7FcIqkLGnemiRAgdA==">CgMxLjAyDmgudWM0enR5Z3kyczczOAByITE3V0hzbUhUZjFlUzljSkZrRlAyYkZrZWJ0M3k1bHNvTA==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dcterms:created xsi:type="dcterms:W3CDTF">2025-04-11T07:28:00Z</dcterms:created>
  <dcterms:modified xsi:type="dcterms:W3CDTF">2025-04-11T07:28:00Z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