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11" w:rsidRDefault="00A857E0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2911" w:rsidRDefault="00EF291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911" w:rsidRDefault="00EF291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Default="00EF291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Default="00A857E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EF2911" w:rsidRDefault="00A857E0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EF2911" w:rsidRDefault="00EF2911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2911" w:rsidRDefault="00EF291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911" w:rsidRDefault="00EF291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Default="00EF291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" name="Prostokąt 18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Pr="00357BA1" w:rsidRDefault="00A857E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357BA1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EF2911" w:rsidRPr="00357BA1" w:rsidRDefault="00A857E0" w:rsidP="00A857E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u w:val="single"/>
                                        <w:lang w:val="pl-PL"/>
                                      </w:rPr>
                                    </w:pPr>
                                    <w:r w:rsidRPr="00357BA1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EF2911" w:rsidRPr="00357BA1" w:rsidRDefault="00EF2911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8" o:spid="_x0000_s1035" style="position:absolute;margin-left:2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">
                <v:group id="Grupa 10" o:spid="_x0000_s1036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Prostokąt 11" o:spid="_x0000_s1037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EF2911" w:rsidRDefault="00EF291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2" o:spid="_x0000_s1038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Prostokąt 13" o:spid="_x0000_s1039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<v:textbox inset="2.53958mm,2.53958mm,2.53958mm,2.53958mm">
                        <w:txbxContent>
                          <w:p w:rsidR="00EF2911" w:rsidRDefault="00EF291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14" o:spid="_x0000_s1040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Prostokąt 16" o:spid="_x0000_s1041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<v:textbox inset="2.53958mm,2.53958mm,2.53958mm,2.53958mm">
                          <w:txbxContent>
                            <w:p w:rsidR="00EF2911" w:rsidRDefault="00EF291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42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">
                        <v:imagedata r:id="rId9" o:title=""/>
                      </v:shape>
                      <v:rect id="Prostokąt 18" o:spid="_x0000_s1043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ShQ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gCK7/IADr7BQAA//8DAFBLAQItABQABgAIAAAAIQDb4fbL7gAAAIUBAAATAAAAAAAAAAAA&#10;AAAAAAAAAABbQ29udGVudF9UeXBlc10ueG1sUEsBAi0AFAAGAAgAAAAhAFr0LFu/AAAAFQEAAAsA&#10;AAAAAAAAAAAAAAAAHwEAAF9yZWxzLy5yZWxzUEsBAi0AFAAGAAgAAAAhAJ2tKFDEAAAA2wAAAA8A&#10;AAAAAAAAAAAAAAAABwIAAGRycy9kb3ducmV2LnhtbFBLBQYAAAAAAwADALcAAAD4AgAAAAA=&#10;" stroked="f">
                        <v:textbox inset="2.53958mm,1.2694mm,2.53958mm,1.2694mm">
                          <w:txbxContent>
                            <w:p w:rsidR="00EF2911" w:rsidRDefault="00A857E0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EF2911" w:rsidRPr="00A857E0" w:rsidRDefault="00A857E0" w:rsidP="00A857E0">
                              <w:pPr>
                                <w:spacing w:after="0" w:line="240" w:lineRule="auto"/>
                                <w:textDirection w:val="btLr"/>
                                <w:rPr>
                                  <w:u w:val="single"/>
                                </w:rPr>
                              </w:pPr>
                              <w:r w:rsidRPr="00A857E0"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</w:t>
                              </w:r>
                              <w:bookmarkStart w:id="1" w:name="_GoBack"/>
                              <w:bookmarkEnd w:id="1"/>
                              <w:r w:rsidRPr="00A857E0"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ÓW STUDIÓW</w:t>
                              </w:r>
                            </w:p>
                            <w:p w:rsidR="00EF2911" w:rsidRDefault="00EF2911">
                              <w:pPr>
                                <w:spacing w:line="258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EF2911" w:rsidRDefault="00EF2911"/>
    <w:p w:rsidR="00EF2911" w:rsidRDefault="00A857E0" w:rsidP="00A857E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EF2911" w:rsidRDefault="00EF291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2911" w:rsidRDefault="00A857E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3/2025</w:t>
      </w:r>
    </w:p>
    <w:p w:rsidR="00EF2911" w:rsidRDefault="00EF291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2911" w:rsidRDefault="00A857E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2911" w:rsidRPr="00357BA1" w:rsidRDefault="00A857E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z dnia 16 stycznia 2025 r.</w:t>
      </w:r>
    </w:p>
    <w:p w:rsidR="00EF2911" w:rsidRPr="00357BA1" w:rsidRDefault="00A857E0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w  sprawie zatwierdzenia tematów prac dyplomowych na kierunku </w:t>
      </w:r>
      <w:r w:rsidRPr="00357BA1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357BA1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357BA1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EF2911" w:rsidRPr="00357BA1" w:rsidRDefault="00EF291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2911" w:rsidRPr="00357BA1" w:rsidRDefault="00A857E0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Na podstawie uchwały nr 35/2020 Rady Dydaktycznej WNPISM UW z dnia 19 lipca 2020 r. w sprawie szczegółowych zasad procesu dyplomowania na kierunku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EF2911" w:rsidRPr="00357BA1" w:rsidRDefault="00A857E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2911" w:rsidRPr="00357BA1" w:rsidRDefault="00A857E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 Załącznik nr 1 do uchwały. </w:t>
      </w:r>
    </w:p>
    <w:p w:rsidR="00EF2911" w:rsidRPr="00357BA1" w:rsidRDefault="00A857E0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2911" w:rsidRPr="00357BA1" w:rsidRDefault="00A857E0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2911" w:rsidRPr="00357BA1" w:rsidRDefault="00A857E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357BA1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357BA1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</w:p>
    <w:p w:rsidR="00EF2911" w:rsidRPr="00357BA1" w:rsidRDefault="00EF2911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EF2911" w:rsidRPr="00357BA1" w:rsidRDefault="00EF291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EF2911" w:rsidRPr="00357BA1" w:rsidRDefault="00A857E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lang w:val="pl-PL"/>
        </w:rPr>
        <w:br w:type="page"/>
      </w:r>
    </w:p>
    <w:p w:rsidR="00EF2911" w:rsidRPr="00357BA1" w:rsidRDefault="00A85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bookmarkStart w:id="0" w:name="_heading=h.30j0zll" w:colFirst="0" w:colLast="0"/>
      <w:bookmarkEnd w:id="0"/>
      <w:r w:rsidRPr="00357BA1"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  <w:lastRenderedPageBreak/>
        <w:t>Załącznik nr 1</w:t>
      </w:r>
      <w:r w:rsidRPr="00357BA1"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  <w:br/>
        <w:t xml:space="preserve">z dnia 16 stycznia 2025 r. do uchwały nr 3/2025 Rady Dydaktycznej </w:t>
      </w:r>
      <w:r w:rsidRPr="00357BA1">
        <w:rPr>
          <w:rFonts w:ascii="Times New Roman" w:eastAsia="Times New Roman" w:hAnsi="Times New Roman" w:cs="Times New Roman"/>
          <w:color w:val="222222"/>
          <w:sz w:val="16"/>
          <w:szCs w:val="16"/>
          <w:lang w:val="pl-PL"/>
        </w:rPr>
        <w:t>dla kierunków studiów</w:t>
      </w:r>
    </w:p>
    <w:p w:rsidR="00EF2911" w:rsidRDefault="00A85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European Politics and Economics</w:t>
      </w:r>
    </w:p>
    <w:p w:rsidR="00EF2911" w:rsidRDefault="00A85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International Relations,</w:t>
      </w:r>
    </w:p>
    <w:p w:rsidR="00EF2911" w:rsidRDefault="00A85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Political Science,</w:t>
      </w:r>
    </w:p>
    <w:p w:rsidR="00EF2911" w:rsidRDefault="00A85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Social and Public Policy,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Political Science</w:t>
      </w:r>
    </w:p>
    <w:p w:rsidR="00EF2911" w:rsidRDefault="00EF291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2911" w:rsidRDefault="00EF291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433"/>
        <w:gridCol w:w="5528"/>
      </w:tblGrid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Imię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nazwisko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promotora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5528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457982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consequences of the NATO-led intervention in the first Libyan civil war for the geopolitical interests of Italy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457984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Lukashenko’s hybrid warfare: Poland’s response to the man-made migration crisis (2021-2023)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429052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>The Common European Asylum System’s response to migration flows: comparative analysis of the Syrian and Ukrainian refugee crises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451487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policy of the United States of America towards the Middle East during the Arab Spring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33" w:type="dxa"/>
          </w:tcPr>
          <w:p w:rsidR="00EF2911" w:rsidRDefault="00357BA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</w:t>
            </w:r>
            <w:r w:rsidR="00A857E0">
              <w:rPr>
                <w:rFonts w:ascii="Arial" w:eastAsia="Arial" w:hAnsi="Arial" w:cs="Arial"/>
                <w:sz w:val="24"/>
                <w:szCs w:val="24"/>
              </w:rPr>
              <w:t>0539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United Nations Security Council referral and deferral powers as a challenge for prosecuting crimes by the International Criminal Court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33" w:type="dxa"/>
          </w:tcPr>
          <w:p w:rsidR="00EF2911" w:rsidRDefault="00357BA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</w:t>
            </w:r>
            <w:r w:rsidR="00A857E0">
              <w:rPr>
                <w:rFonts w:ascii="Arial" w:eastAsia="Arial" w:hAnsi="Arial" w:cs="Arial"/>
                <w:sz w:val="24"/>
                <w:szCs w:val="24"/>
              </w:rPr>
              <w:t>0693</w:t>
            </w:r>
            <w:bookmarkStart w:id="2" w:name="_GoBack"/>
            <w:bookmarkEnd w:id="2"/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Propaganda during military conflicts: case studies of the Russia-Ukraine and Israel-Hamas wars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474840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policy of the European Union to counter disinformation: responses to Russian campaigns 2012-2024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Jerzy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Ciechański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466290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“Peaceful Rise” of China: avoiding Thucydides’ Trap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Jerzy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Ciechański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430709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Legality of the Israeli military operations in Gaza Strip and Lebanon in the aftermath of the Hamas October 7th attack on Israel.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Pr="00357BA1" w:rsidRDefault="00A857E0">
            <w:pPr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357BA1">
              <w:rPr>
                <w:rFonts w:ascii="Arial" w:eastAsia="Arial" w:hAnsi="Arial" w:cs="Arial"/>
                <w:sz w:val="24"/>
                <w:szCs w:val="24"/>
                <w:lang w:val="pl-PL"/>
              </w:rPr>
              <w:t>dr hab. Rafał Ulatowski, prof. ucz.</w:t>
            </w:r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466310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impact of the Paris Agreement on Shell’s climate policies: a comparative analysis of the UK and Mexico</w:t>
            </w:r>
          </w:p>
        </w:tc>
      </w:tr>
      <w:tr w:rsidR="00EF2911">
        <w:trPr>
          <w:trHeight w:val="812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Vadym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Zheltovskyy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458303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Towards inclusive Europeanisation: rethinking the EU’s approach to LGBTQ+ rights promotion in Croatia, Lithuania, and Poland</w:t>
            </w:r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3" w:name="_heading=h.1fob9te" w:colFirst="0" w:colLast="0"/>
            <w:bookmarkEnd w:id="3"/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Spasimir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Domaradzki</w:t>
            </w:r>
            <w:proofErr w:type="spellEnd"/>
          </w:p>
        </w:tc>
        <w:tc>
          <w:tcPr>
            <w:tcW w:w="1433" w:type="dxa"/>
          </w:tcPr>
          <w:p w:rsidR="00EF2911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468427</w:t>
            </w:r>
          </w:p>
        </w:tc>
        <w:tc>
          <w:tcPr>
            <w:tcW w:w="5528" w:type="dxa"/>
          </w:tcPr>
          <w:p w:rsidR="00EF2911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Moldova’s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overeignty after the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ollapse of the Soviet Union</w:t>
            </w:r>
          </w:p>
        </w:tc>
      </w:tr>
    </w:tbl>
    <w:p w:rsidR="00EF2911" w:rsidRDefault="00EF291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F2911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11"/>
    <w:rsid w:val="00357BA1"/>
    <w:rsid w:val="009729C8"/>
    <w:rsid w:val="00A857E0"/>
    <w:rsid w:val="00E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F487"/>
  <w15:docId w15:val="{D5BC5C2F-304E-477B-8D38-536A17E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HH82o5Ohrf99ssV561lm6AmlDA==">CgMxLjAyCWguMzBqMHpsbDIIaC5namRneHMyCWguMWZvYjl0ZTgAciExY2ViU0FtNnMzWHE2SzFiMFU4Rm9pWUNydU5jdVdXZ2Q=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2025-01-20T09:32:00Z</dcterms:created>
  <dcterms:modified xsi:type="dcterms:W3CDTF">2025-01-20T15:11:00Z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