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C1411" w:rsidRDefault="00CE6726">
      <w:pPr>
        <w:rPr>
          <w:sz w:val="28"/>
          <w:szCs w:val="28"/>
        </w:rPr>
      </w:pP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6" name="Grupa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1411" w:rsidRDefault="001C141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4" name="Prostokąt 4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C1411" w:rsidRDefault="001C141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5" name="Grupa 5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6" name="Prostokąt 6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411" w:rsidRDefault="001C141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7" name="Grupa 7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8" name="Prostokąt 8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C1411" w:rsidRDefault="001C1411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9" name="Prostokąt 9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C1411" w:rsidRDefault="00CE672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1C1411" w:rsidRDefault="00CE6726">
                                      <w:pPr>
                                        <w:spacing w:after="0" w:line="240" w:lineRule="auto"/>
                                        <w:ind w:left="1275" w:firstLine="3825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</w:rPr>
                                        <w:t>RADY DYDAKTYCZNE</w:t>
                                      </w:r>
                                    </w:p>
                                    <w:p w:rsidR="001C1411" w:rsidRDefault="001C1411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  <w:lang w:val="pl-PL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0"/>
                <wp:wrapNone/>
                <wp:docPr id="55" name="Grupa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0" name="Grupa 10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11" name="Prostokąt 11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1C1411" w:rsidRDefault="001C141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12" name="Grupa 12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13" name="Prostokąt 13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1C1411" w:rsidRDefault="001C1411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14" name="Grupa 14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2278950" y="3394550"/>
                                <a:chExt cx="6134100" cy="770900"/>
                              </a:xfrm>
                            </wpg:grpSpPr>
                            <wps:wsp>
                              <wps:cNvPr id="15" name="Prostokąt 15"/>
                              <wps:cNvSpPr/>
                              <wps:spPr>
                                <a:xfrm>
                                  <a:off x="2278950" y="3394550"/>
                                  <a:ext cx="6134100" cy="77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1C1411" w:rsidRDefault="001C1411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g:grpSp>
                              <wpg:cNvPr id="16" name="Grupa 16"/>
                              <wpg:cNvGrpSpPr/>
                              <wpg:grpSpPr>
                                <a:xfrm>
                                  <a:off x="2278950" y="3394555"/>
                                  <a:ext cx="6134100" cy="770890"/>
                                  <a:chOff x="0" y="0"/>
                                  <a:chExt cx="6134100" cy="770890"/>
                                </a:xfrm>
                              </wpg:grpSpPr>
                              <wps:wsp>
                                <wps:cNvPr id="17" name="Prostokąt 17"/>
                                <wps:cNvSpPr/>
                                <wps:spPr>
                                  <a:xfrm>
                                    <a:off x="0" y="0"/>
                                    <a:ext cx="6134100" cy="7708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C1411" w:rsidRDefault="001C1411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18" name="Shape 10"/>
                                  <pic:cNvPicPr preferRelativeResize="0"/>
                                </pic:nvPicPr>
                                <pic:blipFill rotWithShape="1">
                                  <a:blip r:embed="rId6">
                                    <a:alphaModFix/>
                                  </a:blip>
                                  <a:srcRect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877695" cy="7708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wps:wsp>
                                <wps:cNvPr id="20" name="Prostokąt 20"/>
                                <wps:cNvSpPr/>
                                <wps:spPr>
                                  <a:xfrm>
                                    <a:off x="2019300" y="161925"/>
                                    <a:ext cx="4114800" cy="5715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1C1411" w:rsidRDefault="00CE672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b/>
                                          <w:smallCaps/>
                                          <w:color w:val="000000"/>
                                          <w:sz w:val="24"/>
                                        </w:rPr>
                                        <w:t>DZIENNIK UNIWERSYTETU WARSZAWSKIEGO</w:t>
                                      </w:r>
                                    </w:p>
                                    <w:p w:rsidR="001C1411" w:rsidRDefault="00CE6726">
                                      <w:pPr>
                                        <w:spacing w:after="0" w:line="240" w:lineRule="auto"/>
                                        <w:textDirection w:val="btLr"/>
                                      </w:pPr>
                                      <w:r>
                                        <w:rPr>
                                          <w:rFonts w:ascii="Arial" w:eastAsia="Arial" w:hAnsi="Arial" w:cs="Arial"/>
                                          <w:color w:val="000000"/>
                                          <w:sz w:val="24"/>
                                          <w:u w:val="single"/>
                                        </w:rPr>
                                        <w:t>RADY DYDAKTYCZNE DLA KIERUNKÓW STUDIÓW</w:t>
                                      </w:r>
                                    </w:p>
                                    <w:p w:rsidR="001C1411" w:rsidRDefault="001C1411">
                                      <w:pPr>
                                        <w:spacing w:line="258" w:lineRule="auto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45700" rIns="91425" bIns="45700" anchor="t" anchorCtr="0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12703</wp:posOffset>
                </wp:positionH>
                <wp:positionV relativeFrom="paragraph">
                  <wp:posOffset>0</wp:posOffset>
                </wp:positionV>
                <wp:extent cx="6134100" cy="770890"/>
                <wp:effectExtent b="0" l="0" r="0" t="0"/>
                <wp:wrapNone/>
                <wp:docPr id="55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4100" cy="7708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1C1411" w:rsidRDefault="001C1411"/>
    <w:p w:rsidR="001C1411" w:rsidRDefault="001C1411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1C1411" w:rsidRDefault="001C1411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</w:p>
    <w:p w:rsidR="001C1411" w:rsidRDefault="00CE672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42/2025</w:t>
      </w:r>
    </w:p>
    <w:p w:rsidR="001C1411" w:rsidRDefault="00CE6726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RADY DYDAKTYCZNEJ DLA KIERUNKÓW STUDIÓW EUROPEAN POLITICS AND ECONOMICS, GRADUATE PROGRAMME IN INTERNATIONAL RELATIONS, GRADUATE PROGRAMME IN POLITICAL SCIENCE, SOCIAL AND PUBLIC POLICY, UNDERGRADUATE PROGRAMME IN INTERNATIONAL RELATIONS, UNDERGRADUATE PRO</w:t>
      </w:r>
      <w:r>
        <w:rPr>
          <w:rFonts w:ascii="Arial" w:eastAsia="Arial" w:hAnsi="Arial" w:cs="Arial"/>
          <w:b/>
          <w:sz w:val="24"/>
          <w:szCs w:val="24"/>
        </w:rPr>
        <w:t>GRAMME IN POLITICAL SCIENCE</w:t>
      </w:r>
    </w:p>
    <w:p w:rsidR="001C1411" w:rsidRDefault="00CE6726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30 października 2025 r.</w:t>
      </w:r>
    </w:p>
    <w:p w:rsidR="001C1411" w:rsidRDefault="00CE672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w sprawie szczegółowych zasad procesu dyplomowania na kierunku </w:t>
      </w:r>
      <w:proofErr w:type="spellStart"/>
      <w:r>
        <w:rPr>
          <w:rFonts w:ascii="Arial" w:eastAsia="Arial" w:hAnsi="Arial" w:cs="Arial"/>
          <w:b/>
          <w:sz w:val="24"/>
          <w:szCs w:val="24"/>
        </w:rPr>
        <w:t>Social</w:t>
      </w:r>
      <w:proofErr w:type="spellEnd"/>
      <w:r>
        <w:rPr>
          <w:rFonts w:ascii="Arial" w:eastAsia="Arial" w:hAnsi="Arial" w:cs="Arial"/>
          <w:b/>
          <w:sz w:val="24"/>
          <w:szCs w:val="24"/>
        </w:rPr>
        <w:t xml:space="preserve"> and</w:t>
      </w:r>
    </w:p>
    <w:p w:rsidR="001C1411" w:rsidRDefault="00CE6726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Public Policy</w:t>
      </w:r>
    </w:p>
    <w:p w:rsidR="001C1411" w:rsidRDefault="001C1411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1C1411" w:rsidRDefault="00CE6726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§ 68 ust. 2 Statutu Uniwersytetu Warszawskiego (Monitor UW z 2019 r. poz.190) oraz § 5 ust. 1 pkt 8 Regulaminu Studiów na Uniwersytecie Warszawskim Rada Dydaktyczna postanawia, co następuje:</w:t>
      </w:r>
    </w:p>
    <w:p w:rsidR="001C1411" w:rsidRDefault="00CE6726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1C1411" w:rsidRDefault="00CE6726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Rada Dydaktyczna określa szczegółowe zasady pro</w:t>
      </w:r>
      <w:r>
        <w:rPr>
          <w:rFonts w:ascii="Arial" w:eastAsia="Arial" w:hAnsi="Arial" w:cs="Arial"/>
          <w:sz w:val="24"/>
          <w:szCs w:val="24"/>
        </w:rPr>
        <w:t xml:space="preserve">cesu dyplomowania na kierunku </w:t>
      </w:r>
      <w:proofErr w:type="spellStart"/>
      <w:r>
        <w:rPr>
          <w:rFonts w:ascii="Arial" w:eastAsia="Arial" w:hAnsi="Arial" w:cs="Arial"/>
          <w:sz w:val="24"/>
          <w:szCs w:val="24"/>
        </w:rPr>
        <w:t>Social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Public Policy zgodnie z załącznikiem do uchwały.</w:t>
      </w:r>
    </w:p>
    <w:p w:rsidR="001C1411" w:rsidRDefault="00CE6726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1C1411" w:rsidRDefault="00CE6726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1C1411" w:rsidRDefault="00CE6726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Wiceprzewodnicząca Rady Dydaktycznej: </w:t>
      </w:r>
      <w:r>
        <w:rPr>
          <w:rFonts w:ascii="Arial" w:eastAsia="Arial" w:hAnsi="Arial" w:cs="Arial"/>
          <w:i/>
          <w:sz w:val="24"/>
          <w:szCs w:val="24"/>
        </w:rPr>
        <w:t>J. Nadolska</w:t>
      </w:r>
    </w:p>
    <w:p w:rsidR="001C1411" w:rsidRDefault="001C1411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1C1411" w:rsidRDefault="00CE6726">
      <w:pPr>
        <w:rPr>
          <w:rFonts w:ascii="Arial" w:eastAsia="Arial" w:hAnsi="Arial" w:cs="Arial"/>
          <w:sz w:val="24"/>
          <w:szCs w:val="24"/>
        </w:rPr>
      </w:pPr>
      <w:bookmarkStart w:id="1" w:name="_heading=h.wlbqr7yh98tc" w:colFirst="0" w:colLast="0"/>
      <w:bookmarkEnd w:id="1"/>
      <w:r>
        <w:br w:type="page"/>
      </w:r>
    </w:p>
    <w:p w:rsidR="001C1411" w:rsidRDefault="00CE6726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Załącznik</w:t>
      </w:r>
      <w:r>
        <w:rPr>
          <w:rFonts w:ascii="Arial" w:eastAsia="Arial" w:hAnsi="Arial" w:cs="Arial"/>
        </w:rPr>
        <w:br/>
        <w:t>do uchwały nr 42/2025 Rady Dydaktycznej dla kierunków stu</w:t>
      </w:r>
      <w:r>
        <w:rPr>
          <w:rFonts w:ascii="Arial" w:eastAsia="Arial" w:hAnsi="Arial" w:cs="Arial"/>
        </w:rPr>
        <w:t xml:space="preserve">diów: </w:t>
      </w:r>
      <w:proofErr w:type="spellStart"/>
      <w:r>
        <w:rPr>
          <w:rFonts w:ascii="Arial" w:eastAsia="Arial" w:hAnsi="Arial" w:cs="Arial"/>
        </w:rPr>
        <w:t>European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Politics</w:t>
      </w:r>
      <w:proofErr w:type="spellEnd"/>
      <w:r>
        <w:rPr>
          <w:rFonts w:ascii="Arial" w:eastAsia="Arial" w:hAnsi="Arial" w:cs="Arial"/>
        </w:rPr>
        <w:t xml:space="preserve"> and </w:t>
      </w:r>
      <w:proofErr w:type="spellStart"/>
      <w:r>
        <w:rPr>
          <w:rFonts w:ascii="Arial" w:eastAsia="Arial" w:hAnsi="Arial" w:cs="Arial"/>
        </w:rPr>
        <w:t>Economics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Graduate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International Relations, </w:t>
      </w:r>
      <w:proofErr w:type="spellStart"/>
      <w:r>
        <w:rPr>
          <w:rFonts w:ascii="Arial" w:eastAsia="Arial" w:hAnsi="Arial" w:cs="Arial"/>
        </w:rPr>
        <w:t>Graduate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Political</w:t>
      </w:r>
      <w:proofErr w:type="spellEnd"/>
      <w:r>
        <w:rPr>
          <w:rFonts w:ascii="Arial" w:eastAsia="Arial" w:hAnsi="Arial" w:cs="Arial"/>
        </w:rPr>
        <w:t xml:space="preserve">, Science, </w:t>
      </w:r>
      <w:proofErr w:type="spellStart"/>
      <w:r>
        <w:rPr>
          <w:rFonts w:ascii="Arial" w:eastAsia="Arial" w:hAnsi="Arial" w:cs="Arial"/>
        </w:rPr>
        <w:t>Social</w:t>
      </w:r>
      <w:proofErr w:type="spellEnd"/>
      <w:r>
        <w:rPr>
          <w:rFonts w:ascii="Arial" w:eastAsia="Arial" w:hAnsi="Arial" w:cs="Arial"/>
        </w:rPr>
        <w:t xml:space="preserve"> and Public Policy, </w:t>
      </w:r>
      <w:proofErr w:type="spellStart"/>
      <w:r>
        <w:rPr>
          <w:rFonts w:ascii="Arial" w:eastAsia="Arial" w:hAnsi="Arial" w:cs="Arial"/>
        </w:rPr>
        <w:t>Undergraduate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International Relations, </w:t>
      </w:r>
      <w:proofErr w:type="spellStart"/>
      <w:r>
        <w:rPr>
          <w:rFonts w:ascii="Arial" w:eastAsia="Arial" w:hAnsi="Arial" w:cs="Arial"/>
        </w:rPr>
        <w:t>Undergraduate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Programme</w:t>
      </w:r>
      <w:proofErr w:type="spellEnd"/>
      <w:r>
        <w:rPr>
          <w:rFonts w:ascii="Arial" w:eastAsia="Arial" w:hAnsi="Arial" w:cs="Arial"/>
        </w:rPr>
        <w:t xml:space="preserve"> in </w:t>
      </w:r>
      <w:proofErr w:type="spellStart"/>
      <w:r>
        <w:rPr>
          <w:rFonts w:ascii="Arial" w:eastAsia="Arial" w:hAnsi="Arial" w:cs="Arial"/>
        </w:rPr>
        <w:t>Political</w:t>
      </w:r>
      <w:proofErr w:type="spellEnd"/>
      <w:r>
        <w:rPr>
          <w:rFonts w:ascii="Arial" w:eastAsia="Arial" w:hAnsi="Arial" w:cs="Arial"/>
        </w:rPr>
        <w:t xml:space="preserve"> Science z dni</w:t>
      </w:r>
      <w:r>
        <w:rPr>
          <w:rFonts w:ascii="Arial" w:eastAsia="Arial" w:hAnsi="Arial" w:cs="Arial"/>
        </w:rPr>
        <w:t xml:space="preserve">a 30 października 2025 r. w sprawie szczegółowych zasad procesu dyplomowania na kierunku </w:t>
      </w:r>
      <w:proofErr w:type="spellStart"/>
      <w:r>
        <w:rPr>
          <w:rFonts w:ascii="Arial" w:eastAsia="Arial" w:hAnsi="Arial" w:cs="Arial"/>
        </w:rPr>
        <w:t>Social</w:t>
      </w:r>
      <w:proofErr w:type="spellEnd"/>
      <w:r>
        <w:rPr>
          <w:rFonts w:ascii="Arial" w:eastAsia="Arial" w:hAnsi="Arial" w:cs="Arial"/>
        </w:rPr>
        <w:t xml:space="preserve"> and</w:t>
      </w:r>
    </w:p>
    <w:p w:rsidR="001C1411" w:rsidRDefault="00CE6726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Public Policy</w:t>
      </w:r>
    </w:p>
    <w:p w:rsidR="001C1411" w:rsidRDefault="001C1411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</w:p>
    <w:p w:rsidR="001C1411" w:rsidRDefault="001C141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C1411" w:rsidRDefault="001C1411">
      <w:pPr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1C1411" w:rsidRDefault="00CE6726">
      <w:pPr>
        <w:pStyle w:val="Nagwek1"/>
        <w:jc w:val="center"/>
        <w:rPr>
          <w:color w:val="000000"/>
        </w:rPr>
      </w:pPr>
      <w:r>
        <w:rPr>
          <w:color w:val="000000"/>
        </w:rPr>
        <w:t xml:space="preserve">Zasady dyplomowania na studiach I stopnia na kierunku </w:t>
      </w:r>
      <w:proofErr w:type="spellStart"/>
      <w:r>
        <w:rPr>
          <w:color w:val="000000"/>
        </w:rPr>
        <w:t>Social</w:t>
      </w:r>
      <w:proofErr w:type="spellEnd"/>
      <w:r>
        <w:rPr>
          <w:color w:val="000000"/>
        </w:rPr>
        <w:t xml:space="preserve"> and Public Policy (profil </w:t>
      </w:r>
      <w:proofErr w:type="spellStart"/>
      <w:r>
        <w:rPr>
          <w:color w:val="000000"/>
        </w:rPr>
        <w:t>ogólnoakademicki</w:t>
      </w:r>
      <w:proofErr w:type="spellEnd"/>
      <w:r>
        <w:rPr>
          <w:color w:val="000000"/>
        </w:rPr>
        <w:t>)</w:t>
      </w:r>
    </w:p>
    <w:p w:rsidR="001C1411" w:rsidRDefault="001C1411"/>
    <w:p w:rsidR="001C1411" w:rsidRDefault="00CE6726">
      <w:pPr>
        <w:pStyle w:val="Nagwek2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Postanowienia ogólne</w:t>
      </w:r>
    </w:p>
    <w:p w:rsidR="001C1411" w:rsidRDefault="00CE67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Seminaria dyplomowe (licencjackie) na studiach I stopnia trwają dwa semestry (2x30 godzin)</w:t>
      </w:r>
    </w:p>
    <w:p w:rsidR="001C1411" w:rsidRDefault="00CE67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Seminaria dyplomowe służą przede wszystkim przygotowaniu przez studenta pracy dyplomowej – licencjackiej.</w:t>
      </w:r>
    </w:p>
    <w:p w:rsidR="001C1411" w:rsidRDefault="00CE67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Istotnym elementem programu seminarium jest utrwalanie i wy</w:t>
      </w:r>
      <w:r>
        <w:rPr>
          <w:rFonts w:ascii="Arial" w:eastAsia="Arial" w:hAnsi="Arial" w:cs="Arial"/>
          <w:sz w:val="24"/>
          <w:szCs w:val="24"/>
        </w:rPr>
        <w:t>korzystywanie w praktyce wiedzy i umiejętności metodologicznych nabywanych na wcześniejszych etapach studiów.</w:t>
      </w:r>
    </w:p>
    <w:p w:rsidR="001C1411" w:rsidRDefault="00CE6726">
      <w:pPr>
        <w:pStyle w:val="Nagwek2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I. Szczegółowe zasady przygotowania i oceny pracy dyplomowej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 w:val="0"/>
          <w:color w:val="000000"/>
          <w:sz w:val="24"/>
          <w:szCs w:val="24"/>
          <w:u w:val="single"/>
        </w:rPr>
        <w:t>Zasady i procedury wyboru kierującego pracą dyplomową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Studentki i studenci wybierają </w:t>
      </w:r>
      <w:r>
        <w:rPr>
          <w:rFonts w:ascii="Arial" w:eastAsia="Arial" w:hAnsi="Arial" w:cs="Arial"/>
          <w:sz w:val="24"/>
          <w:szCs w:val="24"/>
        </w:rPr>
        <w:t xml:space="preserve">kierującego pracę dyplomową poprzez zapisanie się na jedno z oferowanych w danym cyklu dydaktycznym seminariów dyplomowych. Oferta seminariów dyplomowych wraz z ich tematyką (profilem badawczym) publikowana jest na stronie </w:t>
      </w:r>
      <w:proofErr w:type="spellStart"/>
      <w:r>
        <w:rPr>
          <w:rFonts w:ascii="Arial" w:eastAsia="Arial" w:hAnsi="Arial" w:cs="Arial"/>
          <w:sz w:val="24"/>
          <w:szCs w:val="24"/>
        </w:rPr>
        <w:t>WNPiSM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przed rozpoczęciem rejestr</w:t>
      </w:r>
      <w:r>
        <w:rPr>
          <w:rFonts w:ascii="Arial" w:eastAsia="Arial" w:hAnsi="Arial" w:cs="Arial"/>
          <w:sz w:val="24"/>
          <w:szCs w:val="24"/>
        </w:rPr>
        <w:t>acji na seminaria.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Seminaria dyplomowe są powiązane z badaniami naukowymi prowadzonymi na </w:t>
      </w:r>
      <w:proofErr w:type="spellStart"/>
      <w:r>
        <w:rPr>
          <w:rFonts w:ascii="Arial" w:eastAsia="Arial" w:hAnsi="Arial" w:cs="Arial"/>
          <w:sz w:val="24"/>
          <w:szCs w:val="24"/>
        </w:rPr>
        <w:t>WNPiSM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Seminaria dyplomowe mogą być </w:t>
      </w:r>
      <w:proofErr w:type="spellStart"/>
      <w:r>
        <w:rPr>
          <w:rFonts w:ascii="Arial" w:eastAsia="Arial" w:hAnsi="Arial" w:cs="Arial"/>
          <w:sz w:val="24"/>
          <w:szCs w:val="24"/>
        </w:rPr>
        <w:t>wielo</w:t>
      </w:r>
      <w:proofErr w:type="spellEnd"/>
      <w:r>
        <w:rPr>
          <w:rFonts w:ascii="Arial" w:eastAsia="Arial" w:hAnsi="Arial" w:cs="Arial"/>
          <w:sz w:val="24"/>
          <w:szCs w:val="24"/>
        </w:rPr>
        <w:t>- bądź jednotematyczne, każdorazowo muszą być powiązane z zakresem kształcenia kierunkowego. Szczegółowa oferta tematyczna s</w:t>
      </w:r>
      <w:r>
        <w:rPr>
          <w:rFonts w:ascii="Arial" w:eastAsia="Arial" w:hAnsi="Arial" w:cs="Arial"/>
          <w:sz w:val="24"/>
          <w:szCs w:val="24"/>
        </w:rPr>
        <w:t>eminarium jest zamieszczona w sylabusie przedmiotu.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Prowadzący seminaria dyplomowe (licencjackie) nauczyciele akademiccy posiadają co najmniej stopień doktora oraz są przypisani w co najmniej 25% do jednej z dyscyplin, do której przypisany jest kierunek st</w:t>
      </w:r>
      <w:r>
        <w:rPr>
          <w:rFonts w:ascii="Arial" w:eastAsia="Arial" w:hAnsi="Arial" w:cs="Arial"/>
          <w:sz w:val="24"/>
          <w:szCs w:val="24"/>
        </w:rPr>
        <w:t>udiów, bądź też posiadają znaczący dorobek naukowy w jednej z tych dyscyplin.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Maksymalna liczba uczestników seminarium dyplomowego (na studiach licencjackich) nie może przekraczać 6. W szczególnych przypadkach kierownik jednostki dydaktycznej (KJD) może wy</w:t>
      </w:r>
      <w:r>
        <w:rPr>
          <w:rFonts w:ascii="Arial" w:eastAsia="Arial" w:hAnsi="Arial" w:cs="Arial"/>
          <w:sz w:val="24"/>
          <w:szCs w:val="24"/>
        </w:rPr>
        <w:t>razić zgodę na większą liczbę uczestników seminarium.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Minimalny nakład pracy liczony kierującemu pracą dyplomową wynosi 5 godzin dydaktycznych na jednego seminarzystę na semestr. Rada dydaktyczna rekomenduje Dziekanowi Wydziału Nauk Politycznych i Studiów </w:t>
      </w:r>
      <w:r>
        <w:rPr>
          <w:rFonts w:ascii="Arial" w:eastAsia="Arial" w:hAnsi="Arial" w:cs="Arial"/>
          <w:sz w:val="24"/>
          <w:szCs w:val="24"/>
        </w:rPr>
        <w:t>Międzynarodowych uwzględnienie tego nakładu w pensum pracowników kierujących pracami dyplomowymi.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Indywidualne seminaria dyplomowe możliwe są w przypadku wznowienia studiów w celu ukończenia pracy dyplomowej (zgodnie z par. 13 ust. 5 Regulaminu Studiów), j</w:t>
      </w:r>
      <w:r>
        <w:rPr>
          <w:rFonts w:ascii="Arial" w:eastAsia="Arial" w:hAnsi="Arial" w:cs="Arial"/>
          <w:sz w:val="24"/>
          <w:szCs w:val="24"/>
        </w:rPr>
        <w:t>ak również w uzasadnionych przypadkach po uzyskaniu przez studenta/studentkę zgody kierownika jednostki dydaktycznej (bądź upoważnionego kierownika studiów). Wniosek o indywidualne seminarium dyplomowe (poza sytuacjami wznowienia studiów) powinien zawierać</w:t>
      </w:r>
      <w:r>
        <w:rPr>
          <w:rFonts w:ascii="Arial" w:eastAsia="Arial" w:hAnsi="Arial" w:cs="Arial"/>
          <w:sz w:val="24"/>
          <w:szCs w:val="24"/>
        </w:rPr>
        <w:t xml:space="preserve"> merytoryczne uzasadnienie wyboru kierującego pracą spoza listy prowadzących seminaria dyplomowe w danym roku akademickim. Zgoda na indywidualne seminarium dyplomowe uwarunkowana jest uzyskaniem zgody potencjalnego kierującego pracą dyplomową.</w:t>
      </w:r>
    </w:p>
    <w:p w:rsidR="001C1411" w:rsidRDefault="00CE6726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uzasadnion</w:t>
      </w:r>
      <w:r>
        <w:rPr>
          <w:rFonts w:ascii="Arial" w:eastAsia="Arial" w:hAnsi="Arial" w:cs="Arial"/>
          <w:sz w:val="24"/>
          <w:szCs w:val="24"/>
        </w:rPr>
        <w:t>ych przypadkach możliwa jest zmiana kierującego pracą dyplomową za zgodą kierownika jednostki dydaktycznej (bądź upoważnionego kierownika studiów), po uzyskaniu zgody obecnego i przyszłego kierującego pracą dyplomową.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Zasady i procedury wyboru tematu pracy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dyplomowej</w:t>
      </w:r>
    </w:p>
    <w:p w:rsidR="001C1411" w:rsidRDefault="00CE67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Temat pracy dyplomowej ustalany jest wspólnie przez seminarzystę i promotora, z uwzględnieniem zainteresowań seminarzysty, profilu działalności badawczej promotora oraz tematyki seminarium dyplomowego (jeśli dotyczy).</w:t>
      </w:r>
    </w:p>
    <w:p w:rsidR="001C1411" w:rsidRDefault="00CE67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Temat pracy dyplomowej powinien wpisywać się w obszary badawcze właściwe dla programu studiów oraz dyscyplinę/dyscypliny przypisane do kierunku studiów.</w:t>
      </w:r>
    </w:p>
    <w:p w:rsidR="001C1411" w:rsidRDefault="00CE6726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Temat pracy dyplomowej powinien wskazywać na zadanie badawcze, jakie zostało zrealizowane w pracy dyplo</w:t>
      </w:r>
      <w:r>
        <w:rPr>
          <w:rFonts w:ascii="Arial" w:eastAsia="Arial" w:hAnsi="Arial" w:cs="Arial"/>
          <w:sz w:val="24"/>
          <w:szCs w:val="24"/>
        </w:rPr>
        <w:t>mowej.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Zasady i procedury zatwierdzania tematów prac dyplomowych</w:t>
      </w:r>
    </w:p>
    <w:p w:rsidR="001C1411" w:rsidRDefault="00CE6726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Kierujący pracami dyplomowymi zgłaszają uzgodnione tematy prac do sekcji planowania i organizacji dydaktyki </w:t>
      </w:r>
      <w:proofErr w:type="spellStart"/>
      <w:r>
        <w:rPr>
          <w:rFonts w:ascii="Arial" w:eastAsia="Arial" w:hAnsi="Arial" w:cs="Arial"/>
          <w:sz w:val="24"/>
          <w:szCs w:val="24"/>
        </w:rPr>
        <w:t>WNPiSM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wraz z krótką (max. 1500 znaków) przygotowaną przez studenta/studentkę infor</w:t>
      </w:r>
      <w:r>
        <w:rPr>
          <w:rFonts w:ascii="Arial" w:eastAsia="Arial" w:hAnsi="Arial" w:cs="Arial"/>
          <w:sz w:val="24"/>
          <w:szCs w:val="24"/>
        </w:rPr>
        <w:t>macją o założeniach pracy:</w:t>
      </w:r>
    </w:p>
    <w:p w:rsidR="001C1411" w:rsidRDefault="00CE672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najpóźniej do 15 grudnia danego roku akademickiego;</w:t>
      </w:r>
    </w:p>
    <w:p w:rsidR="001C1411" w:rsidRDefault="00CE6726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przypadku zmiany tematu pracy – niezwłocznie po uzgodnieniu zmienionego tematu.</w:t>
      </w:r>
    </w:p>
    <w:p w:rsidR="001C1411" w:rsidRDefault="00CE67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Sekcja planowania i organizacji dydaktyki </w:t>
      </w:r>
      <w:proofErr w:type="spellStart"/>
      <w:r>
        <w:rPr>
          <w:rFonts w:ascii="Arial" w:eastAsia="Arial" w:hAnsi="Arial" w:cs="Arial"/>
          <w:sz w:val="24"/>
          <w:szCs w:val="24"/>
        </w:rPr>
        <w:t>WNPiSM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przygotowuje wykaz zgłoszonych tematów prac i przekazuje go Radzie dydaktycznej do zatwierdzenia.</w:t>
      </w:r>
    </w:p>
    <w:p w:rsidR="001C1411" w:rsidRDefault="00CE67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Rada dydaktyczna powołuje stały zespoły ds. zatwierdzania tematów prac dyplomowych na kierunku </w:t>
      </w:r>
      <w:proofErr w:type="spellStart"/>
      <w:r>
        <w:rPr>
          <w:rFonts w:ascii="Arial" w:eastAsia="Arial" w:hAnsi="Arial" w:cs="Arial"/>
          <w:sz w:val="24"/>
          <w:szCs w:val="24"/>
        </w:rPr>
        <w:t>Social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and Pub</w:t>
      </w:r>
      <w:r>
        <w:rPr>
          <w:rFonts w:ascii="Arial" w:eastAsia="Arial" w:hAnsi="Arial" w:cs="Arial"/>
          <w:sz w:val="24"/>
          <w:szCs w:val="24"/>
        </w:rPr>
        <w:t>lic Policy. Zespołem kieruje przewodniczący.</w:t>
      </w:r>
    </w:p>
    <w:p w:rsidR="001C1411" w:rsidRDefault="00CE67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Członkami zespołu ds. zatwierdzania tematów prac dyplomowych mogą być przedstawiciele Katedr </w:t>
      </w:r>
      <w:proofErr w:type="spellStart"/>
      <w:r>
        <w:rPr>
          <w:rFonts w:ascii="Arial" w:eastAsia="Arial" w:hAnsi="Arial" w:cs="Arial"/>
          <w:sz w:val="24"/>
          <w:szCs w:val="24"/>
        </w:rPr>
        <w:t>WNPiSM</w:t>
      </w:r>
      <w:proofErr w:type="spellEnd"/>
      <w:r>
        <w:rPr>
          <w:rFonts w:ascii="Arial" w:eastAsia="Arial" w:hAnsi="Arial" w:cs="Arial"/>
          <w:sz w:val="24"/>
          <w:szCs w:val="24"/>
        </w:rPr>
        <w:t>.</w:t>
      </w:r>
    </w:p>
    <w:p w:rsidR="001C1411" w:rsidRDefault="00CE67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Powołany przez Radę dydaktyczną zespół dokonuje wstępnej weryfikacji tematów prac pod kątem ich zgodności z ki</w:t>
      </w:r>
      <w:r>
        <w:rPr>
          <w:rFonts w:ascii="Arial" w:eastAsia="Arial" w:hAnsi="Arial" w:cs="Arial"/>
          <w:sz w:val="24"/>
          <w:szCs w:val="24"/>
        </w:rPr>
        <w:t>erunkiem studiów, jego profilem i dyscyplinami, do których kierunek został przyporządkowany. W przypadku wątpliwości, przewodniczący zespołu prosi o wyjaśnienia kierującego pracą. Zespół przedstawia wyniki swoich prac w postaci rekomendacji do zatwierdzeni</w:t>
      </w:r>
      <w:r>
        <w:rPr>
          <w:rFonts w:ascii="Arial" w:eastAsia="Arial" w:hAnsi="Arial" w:cs="Arial"/>
          <w:sz w:val="24"/>
          <w:szCs w:val="24"/>
        </w:rPr>
        <w:t>a tematów przez Radę dydaktyczną.</w:t>
      </w:r>
    </w:p>
    <w:p w:rsidR="001C1411" w:rsidRDefault="00CE672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Rada dydaktyczna zatwierdza tematy prac dyplomowych zgodnie z uchwałą nr 1/2020 z dnia 29 stycznia 2020 r. w sprawie zatwierdzania tematów (tytułów) prac dyplomowych.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Wymagania merytoryczne wobec pracy dyplomowej</w:t>
      </w:r>
    </w:p>
    <w:p w:rsidR="001C1411" w:rsidRDefault="00CE672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Praca lic</w:t>
      </w:r>
      <w:r>
        <w:rPr>
          <w:rFonts w:ascii="Arial" w:eastAsia="Arial" w:hAnsi="Arial" w:cs="Arial"/>
          <w:sz w:val="24"/>
          <w:szCs w:val="24"/>
        </w:rPr>
        <w:t>encjacka powinna dowodzić przygotowania do prowadzenia badań naukowych.</w:t>
      </w:r>
    </w:p>
    <w:p w:rsidR="001C1411" w:rsidRDefault="00CE672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Minimalnym wymogiem merytorycznym dla pracy licencjackiej jest:</w:t>
      </w:r>
    </w:p>
    <w:p w:rsidR="001C1411" w:rsidRDefault="00CE672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przygotowanie koncepcji badawczej według standardów nauk społecznych na bazie dotychczasowych badań prowadzonych w wybranym obszarze i temacie z zakresu kierunku studiów;</w:t>
      </w:r>
    </w:p>
    <w:p w:rsidR="001C1411" w:rsidRDefault="00CE672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przeprowadzenie krytycznej analizy danych zastanych w odniesieniu do przyjętego probl</w:t>
      </w:r>
      <w:r>
        <w:rPr>
          <w:rFonts w:ascii="Arial" w:eastAsia="Arial" w:hAnsi="Arial" w:cs="Arial"/>
          <w:sz w:val="24"/>
          <w:szCs w:val="24"/>
        </w:rPr>
        <w:t>emu badawczego i/lub przygotowanie narzędzi badawczych do przeprowadzenia badania empirycznego oraz ich pilotażowe przetestowanie.</w:t>
      </w:r>
    </w:p>
    <w:p w:rsidR="001C1411" w:rsidRDefault="00CE672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Badanie oznacza badanie empiryczne ilościowe, jakościowe, lub mieszane.</w:t>
      </w:r>
    </w:p>
    <w:p w:rsidR="001C1411" w:rsidRDefault="00CE6726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Praca dyplomowa (licencjacka) powinna odnosić się do dotychczasowych badań w danym temacie i uwzględniać najważniejsze publikacje w międzynarodowym dyskursie naukowym.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Wymagania formalne wobec pracy dyplomowej</w:t>
      </w:r>
    </w:p>
    <w:p w:rsidR="001C1411" w:rsidRDefault="00CE67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Objętość pracy licencjackiej co do zasady powi</w:t>
      </w:r>
      <w:r>
        <w:rPr>
          <w:rFonts w:ascii="Arial" w:eastAsia="Arial" w:hAnsi="Arial" w:cs="Arial"/>
          <w:sz w:val="24"/>
          <w:szCs w:val="24"/>
        </w:rPr>
        <w:t>nna być nie mniejsza niż 40 stron znormalizowanego maszynopisu. W uzasadnionych merytorycznie przypadkach można odejść od tego wymogu.</w:t>
      </w:r>
    </w:p>
    <w:p w:rsidR="001C1411" w:rsidRDefault="00CE67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Część merytoryczna pracy podzielona jest na wstęp/wprowadzenie, kolejne rozdziały i podrozdziały, zakończenie/podsumowani</w:t>
      </w:r>
      <w:r>
        <w:rPr>
          <w:rFonts w:ascii="Arial" w:eastAsia="Arial" w:hAnsi="Arial" w:cs="Arial"/>
          <w:sz w:val="24"/>
          <w:szCs w:val="24"/>
        </w:rPr>
        <w:t>e.</w:t>
      </w:r>
    </w:p>
    <w:p w:rsidR="001C1411" w:rsidRDefault="00CE672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Praca dyplomowa zawiera sporządzone zgodnie z zasadami edytorskimi: stronę tytułową (według formatu przyjętego zarządzeniem Rektora), spis treści, bibliografię, przypisy źródłowe, odpowiednio opisane tabele, rysunki, wykresy (jeśli dotyczy), spis tabel,</w:t>
      </w:r>
      <w:r>
        <w:rPr>
          <w:rFonts w:ascii="Arial" w:eastAsia="Arial" w:hAnsi="Arial" w:cs="Arial"/>
          <w:sz w:val="24"/>
          <w:szCs w:val="24"/>
        </w:rPr>
        <w:t xml:space="preserve"> rysunków, wykresów (jeśli dotyczy), załączniki (jeśli dotyczy).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Zadania nauczyciela akademickiego kierującego pracą dyplomową:</w:t>
      </w:r>
    </w:p>
    <w:p w:rsidR="001C1411" w:rsidRDefault="00CE6726">
      <w:pPr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 zadań nauczyciela akademickiego kierującego pracą dyplomową należy:</w:t>
      </w:r>
    </w:p>
    <w:p w:rsidR="001C1411" w:rsidRDefault="00CE67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Poinformowanie seminarzysty o wymogach merytorycznych i formalnych stawianych pracom dyplomowym (licencjackim). 2. Pomoc seminarzyście w wyborze tematu pracy dyplomowej i sformułowaniu jej tytułu;</w:t>
      </w:r>
    </w:p>
    <w:p w:rsidR="001C1411" w:rsidRDefault="00CE67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Przesłanie w wyznaczonym terminie tematu (tytułu) pracy dyp</w:t>
      </w:r>
      <w:r>
        <w:rPr>
          <w:rFonts w:ascii="Arial" w:eastAsia="Arial" w:hAnsi="Arial" w:cs="Arial"/>
          <w:sz w:val="24"/>
          <w:szCs w:val="24"/>
        </w:rPr>
        <w:t>lomowej wraz z krótkim profilem pracy (przygotowanym przez seminarzystę) do zatwierdzenia przez Radę dydaktyczną.</w:t>
      </w:r>
    </w:p>
    <w:p w:rsidR="001C1411" w:rsidRDefault="00CE67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Wsparcie seminarzysty w: doborze źródeł, określeniu głównego problemu badawczego pracy, pytań badawczych, paradygmatu teoretycznego (jeśli dot</w:t>
      </w:r>
      <w:r>
        <w:rPr>
          <w:rFonts w:ascii="Arial" w:eastAsia="Arial" w:hAnsi="Arial" w:cs="Arial"/>
          <w:sz w:val="24"/>
          <w:szCs w:val="24"/>
        </w:rPr>
        <w:t>yczy), wyborze metod i narzędzi badawczych, przeprowadzeniu badania naukowego bądź pilotażu badania naukowego, przeprowadzeniu badania naukowego, bądź przygotowaniu ekspertyzy odpowiadających na zapotrzebowanie interesariusza zewnętrznego.</w:t>
      </w:r>
    </w:p>
    <w:p w:rsidR="001C1411" w:rsidRDefault="00CE67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Regularne sprawd</w:t>
      </w:r>
      <w:r>
        <w:rPr>
          <w:rFonts w:ascii="Arial" w:eastAsia="Arial" w:hAnsi="Arial" w:cs="Arial"/>
          <w:sz w:val="24"/>
          <w:szCs w:val="24"/>
        </w:rPr>
        <w:t>zanie postępów seminarzysty w przygotowaniu pracy dyplomowej oraz przesyłanie uwag i komentarzy do kolejnych części tekstu.</w:t>
      </w:r>
    </w:p>
    <w:p w:rsidR="001C1411" w:rsidRDefault="00CE672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Prowadzenie seminarium dyplomowego zgodnie z harmonogramem spotkań oraz programem zapisanym w sylabusie przedmiotu, dbałość o realiz</w:t>
      </w:r>
      <w:r>
        <w:rPr>
          <w:rFonts w:ascii="Arial" w:eastAsia="Arial" w:hAnsi="Arial" w:cs="Arial"/>
          <w:sz w:val="24"/>
          <w:szCs w:val="24"/>
        </w:rPr>
        <w:t>ację efektów kształcenia przypisanych do seminarium dyplomowego.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>Kryteria oceny pracy licencjackiej</w:t>
      </w:r>
    </w:p>
    <w:p w:rsidR="001C1411" w:rsidRDefault="00CE6726">
      <w:pPr>
        <w:pBdr>
          <w:top w:val="nil"/>
          <w:left w:val="nil"/>
          <w:bottom w:val="nil"/>
          <w:right w:val="nil"/>
          <w:between w:val="nil"/>
        </w:pBdr>
        <w:spacing w:before="180" w:after="18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Szczegółowe kryteria oceny pracy dyplomowej: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Zgodność tytułu pracy z jej treścią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Ujęcie i trafność problemu badawczego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Wykorzystanie koncepcji teoretycznych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Poprawność metodologiczna pracy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Dogłębność i rzetelność analizy badawczej oraz wniosków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Dobór i krytyczne wykorzystanie literatury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Spójność struktury pracy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Poprawność językowa oraz redakcyjna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Inne uwagi</w:t>
      </w:r>
    </w:p>
    <w:p w:rsidR="001C1411" w:rsidRDefault="00CE672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Ocena pracy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Termin udostępniania studentom recenzji </w:t>
      </w:r>
      <w:r>
        <w:rPr>
          <w:rFonts w:ascii="Arial" w:eastAsia="Arial" w:hAnsi="Arial" w:cs="Arial"/>
          <w:color w:val="000000"/>
          <w:sz w:val="24"/>
          <w:szCs w:val="24"/>
        </w:rPr>
        <w:t>prac dyplomowych</w:t>
      </w:r>
    </w:p>
    <w:p w:rsidR="001C1411" w:rsidRDefault="00CE6726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Recenzje prac dyplomowych (promotora i recenzenta) udostępniane są studentom poprzez Archiwum Prac Dyplomowych nie później niż na 3 dni przed terminem egzaminu dyplomowego.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Zasady oceny pracy dyplomowej przygotowanej przez więcej niż jedne</w:t>
      </w:r>
      <w:r>
        <w:rPr>
          <w:rFonts w:ascii="Arial" w:eastAsia="Arial" w:hAnsi="Arial" w:cs="Arial"/>
          <w:color w:val="000000"/>
          <w:sz w:val="24"/>
          <w:szCs w:val="24"/>
        </w:rPr>
        <w:t>go studenta</w:t>
      </w:r>
    </w:p>
    <w:p w:rsidR="001C1411" w:rsidRDefault="00CE6726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Rada dydaktyczna w każdym przypadku ustala indywidualne zasady oceny pracy dyplomowej przygotowanej przez więcej niż jednego studenta/studentkę.</w:t>
      </w:r>
    </w:p>
    <w:p w:rsidR="001C1411" w:rsidRDefault="001C1411">
      <w:p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ind w:left="720"/>
        <w:jc w:val="both"/>
        <w:rPr>
          <w:rFonts w:ascii="Arial" w:eastAsia="Arial" w:hAnsi="Arial" w:cs="Arial"/>
          <w:sz w:val="24"/>
          <w:szCs w:val="24"/>
        </w:rPr>
      </w:pPr>
    </w:p>
    <w:p w:rsidR="001C1411" w:rsidRDefault="00CE6726">
      <w:pPr>
        <w:pStyle w:val="Nagwek2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II. Szczegółowe zasady przeprowadzania egzaminu dyplomowego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Zasady tworzenia komisji egzaminacyjnej dla obron prac dyplomowych (licencjackich)</w:t>
      </w:r>
    </w:p>
    <w:p w:rsidR="001C1411" w:rsidRDefault="00CE672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Komisję egzaminacyjną, w tym jej przewodniczącego, powołuje Kierownik Jednostki Dydaktycznej Wydziału Nauk Politycznych i Studiów Międzynarodowych spośród nauczycieli akadem</w:t>
      </w:r>
      <w:r>
        <w:rPr>
          <w:rFonts w:ascii="Arial" w:eastAsia="Arial" w:hAnsi="Arial" w:cs="Arial"/>
          <w:sz w:val="24"/>
          <w:szCs w:val="24"/>
        </w:rPr>
        <w:t>ickich Uniwersytetu Warszawskiego. Komisja składa się z 3 osób.</w:t>
      </w:r>
    </w:p>
    <w:p w:rsidR="001C1411" w:rsidRDefault="00CE6726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Wniosek o powołanie komisji egzaminacyjnej wraz z propozycją jej składu kierujący pracą dyplomową przedkłada KJD w terminie nie krótszym niż 14 dni do planowanego egzaminu dyplomowego.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Wymagan</w:t>
      </w:r>
      <w:r>
        <w:rPr>
          <w:rFonts w:ascii="Arial" w:eastAsia="Arial" w:hAnsi="Arial" w:cs="Arial"/>
          <w:color w:val="000000"/>
          <w:sz w:val="24"/>
          <w:szCs w:val="24"/>
        </w:rPr>
        <w:t>ia merytoryczne wobec członków komisji egzaminacyjnej na studiach I stopnia</w:t>
      </w:r>
    </w:p>
    <w:p w:rsidR="001C1411" w:rsidRDefault="00CE67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skład komisji egzaminacyjnej wchodzą przewodniczący, kierujący pracą dyplomową, recenzent pracy. Przewodniczący komisji posiada co najmniej stopień doktora.</w:t>
      </w:r>
    </w:p>
    <w:p w:rsidR="001C1411" w:rsidRDefault="00CE67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Recenzentem pracy dyplomowej może być nauczyciel akademicki, który posiada co najmniej stopień doktora.</w:t>
      </w:r>
    </w:p>
    <w:p w:rsidR="001C1411" w:rsidRDefault="00CE67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Wskazując recenzenta pracy, Kierownik Jednostki Dydaktycznej </w:t>
      </w:r>
      <w:proofErr w:type="spellStart"/>
      <w:r>
        <w:rPr>
          <w:rFonts w:ascii="Arial" w:eastAsia="Arial" w:hAnsi="Arial" w:cs="Arial"/>
          <w:sz w:val="24"/>
          <w:szCs w:val="24"/>
        </w:rPr>
        <w:t>WNPiSM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 bierze pod uwagę propozycję przedstawioną przez kierującego pracą oraz zgodność doro</w:t>
      </w:r>
      <w:r>
        <w:rPr>
          <w:rFonts w:ascii="Arial" w:eastAsia="Arial" w:hAnsi="Arial" w:cs="Arial"/>
          <w:sz w:val="24"/>
          <w:szCs w:val="24"/>
        </w:rPr>
        <w:t>bku naukowego kandydata na recenzenta z tematem recenzowanej pracy dyplomowej.</w:t>
      </w:r>
    </w:p>
    <w:p w:rsidR="001C1411" w:rsidRDefault="00CE6726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Recenzje pracy dyplomowej są sporządzane w j. angielskim.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Procedury przeprowadzania egzaminu dyplomowego na studiach I stopnia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Egzamin dyplomowy jest egzaminem ustnym.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>Egzamin dyplomowy jest przeprowadzany w j. angielskim.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Posiedzenie komisji egzaminacyjnej składa się z trzech części: egzaminu dyplomowego, części tajnej (bez udziału studenta/studentki) i ogłoszenia wyniku.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Egzamin dyplomowy jest prowadzony i protokołowan</w:t>
      </w:r>
      <w:r>
        <w:rPr>
          <w:rFonts w:ascii="Arial" w:eastAsia="Arial" w:hAnsi="Arial" w:cs="Arial"/>
          <w:sz w:val="24"/>
          <w:szCs w:val="24"/>
        </w:rPr>
        <w:t>y przez przewodniczącego komisji egzaminacyjnej.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trakcie egzaminu dyplomowego komisja zadaje co najmniej trzy pytania, z czego co najmniej dwa dotyczą toku studiów, a jedno pracy dyplomowej.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Rada dydaktyczna może przyjąć zamknięty katalog pytań/zagadnień</w:t>
      </w:r>
      <w:r>
        <w:rPr>
          <w:rFonts w:ascii="Arial" w:eastAsia="Arial" w:hAnsi="Arial" w:cs="Arial"/>
          <w:sz w:val="24"/>
          <w:szCs w:val="24"/>
        </w:rPr>
        <w:t xml:space="preserve"> z toku studiów, który podaje się do wiadomości studentów.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trakcie części tajnej posiedzenia członkowie komisji egzaminacyjnej omawiają przebieg egzaminu i decydują o jego ocenie.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Wynik egzaminu wraz z uzasadnieniem ogłasza przewodniczący komisji egzamin</w:t>
      </w:r>
      <w:r>
        <w:rPr>
          <w:rFonts w:ascii="Arial" w:eastAsia="Arial" w:hAnsi="Arial" w:cs="Arial"/>
          <w:sz w:val="24"/>
          <w:szCs w:val="24"/>
        </w:rPr>
        <w:t>acyjnej w obecności studenta/studentki.</w:t>
      </w:r>
    </w:p>
    <w:p w:rsidR="001C1411" w:rsidRDefault="00CE6726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Egzamin dyplomowy może być prowadzony zdalnie, zgodnie z zasadami przyjętymi na UW.</w:t>
      </w:r>
    </w:p>
    <w:p w:rsidR="001C1411" w:rsidRDefault="00CE6726">
      <w:pPr>
        <w:pStyle w:val="Nagwek2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III. Szczegółowe zasady monitorowania procesu dyplomowania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Zasady przeprowadzania analizy recenzji i ocen prac dyplomowych, analizy pytań egzaminacyjnych oraz ocen z egzaminu dyplomowego</w:t>
      </w:r>
    </w:p>
    <w:p w:rsidR="001C1411" w:rsidRDefault="00CE672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Rada dydaktyczna corocznie, w odniesieniu do poprzedniego roku akademickiego, przeprowadza na próbie (losowej lub celowej) anali</w:t>
      </w:r>
      <w:r>
        <w:rPr>
          <w:rFonts w:ascii="Arial" w:eastAsia="Arial" w:hAnsi="Arial" w:cs="Arial"/>
          <w:sz w:val="24"/>
          <w:szCs w:val="24"/>
        </w:rPr>
        <w:t>zę recenzji i ocen prac dyplomowych, a także analizę pytań egzaminacyjnych oraz ocen z egzaminu dyplomowego, biorąc pod uwagę w szczególności: przestrzeganie terminu udostępniania studentom recenzji prac dyplomowych, rzeczowość, kompletność i trafność uzas</w:t>
      </w:r>
      <w:r>
        <w:rPr>
          <w:rFonts w:ascii="Arial" w:eastAsia="Arial" w:hAnsi="Arial" w:cs="Arial"/>
          <w:sz w:val="24"/>
          <w:szCs w:val="24"/>
        </w:rPr>
        <w:t>adnienia ocen pracy dyplomowej, wystawionych przez kierującego pracą i recenzenta; zasadność różnic w ocenach pracy dyplomowej, wystawionych przez kierującego pracą i recenzenta; przestrzeganie zakresu merytorycznego i procedury przeprowadzania egzaminu dy</w:t>
      </w:r>
      <w:r>
        <w:rPr>
          <w:rFonts w:ascii="Arial" w:eastAsia="Arial" w:hAnsi="Arial" w:cs="Arial"/>
          <w:sz w:val="24"/>
          <w:szCs w:val="24"/>
        </w:rPr>
        <w:t>plomowego z wymaganiami określonymi w szczegółowych zasadach procesu dyplomowania.</w:t>
      </w:r>
    </w:p>
    <w:p w:rsidR="001C1411" w:rsidRDefault="00CE672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celu przeprowadzenia analiz, Rada dydaktyczna powołuje zespół oceniający dla danego kierunku studiów.</w:t>
      </w:r>
    </w:p>
    <w:p w:rsidR="001C1411" w:rsidRDefault="00CE672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przeprowadzonych analiz przygotowywany jest raport końco</w:t>
      </w:r>
      <w:r>
        <w:rPr>
          <w:rFonts w:ascii="Arial" w:eastAsia="Arial" w:hAnsi="Arial" w:cs="Arial"/>
          <w:sz w:val="24"/>
          <w:szCs w:val="24"/>
        </w:rPr>
        <w:t>wy podlegający zatwierdzeniu przez Radę dydaktyczną. Raport zawiera rekomendacje co do działań naprawczych i doskonalących proces dyplomowania na kierunku studiów.</w:t>
      </w:r>
    </w:p>
    <w:p w:rsidR="001C1411" w:rsidRDefault="00CE6726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Raport jest przesyłany do Uniwersyteckiej Rady ds. Kształcenia, nie później niż do końca nas</w:t>
      </w:r>
      <w:r>
        <w:rPr>
          <w:rFonts w:ascii="Arial" w:eastAsia="Arial" w:hAnsi="Arial" w:cs="Arial"/>
          <w:sz w:val="24"/>
          <w:szCs w:val="24"/>
        </w:rPr>
        <w:t>tępnego semestru po roku akademickim będącym przedmiotem analiz.</w:t>
      </w:r>
    </w:p>
    <w:p w:rsidR="001C1411" w:rsidRDefault="00CE6726">
      <w:pPr>
        <w:pStyle w:val="Nagwek3"/>
        <w:spacing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Procedury wdrażania działań naprawczych lub doskonalących proces dyplomowania przygotowanych na podstawie wyniki analiz</w:t>
      </w:r>
    </w:p>
    <w:p w:rsidR="001C1411" w:rsidRDefault="00CE67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Rekomendacje dotyczące działań naprawczych i/lub doskonalących proces d</w:t>
      </w:r>
      <w:r>
        <w:rPr>
          <w:rFonts w:ascii="Arial" w:eastAsia="Arial" w:hAnsi="Arial" w:cs="Arial"/>
          <w:sz w:val="24"/>
          <w:szCs w:val="24"/>
        </w:rPr>
        <w:t>yplomowania są podstawą do dalszych działań Rady dydaktycznej, w tym korekt zasad procesu dyplomowania.</w:t>
      </w:r>
    </w:p>
    <w:p w:rsidR="001C1411" w:rsidRDefault="00CE67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Wnioski z corocznie przeprowadzonych analiz i sformułowane rekomendacje przekazywane są kolegium dziekańskiemu.</w:t>
      </w:r>
    </w:p>
    <w:p w:rsidR="001C1411" w:rsidRDefault="00CE6726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before="36" w:after="36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 październiku każdego roku akademickieg</w:t>
      </w:r>
      <w:r>
        <w:rPr>
          <w:rFonts w:ascii="Arial" w:eastAsia="Arial" w:hAnsi="Arial" w:cs="Arial"/>
          <w:sz w:val="24"/>
          <w:szCs w:val="24"/>
        </w:rPr>
        <w:t xml:space="preserve">o przeprowadzane są spotkania przedstawicieli Rady dydaktycznej z prowadzącymi seminaria dyplomowe na </w:t>
      </w:r>
      <w:r>
        <w:rPr>
          <w:rFonts w:ascii="Arial" w:eastAsia="Arial" w:hAnsi="Arial" w:cs="Arial"/>
          <w:sz w:val="24"/>
          <w:szCs w:val="24"/>
        </w:rPr>
        <w:lastRenderedPageBreak/>
        <w:t>studiach w celu omówienia rekomendacji związanych z prowadzeniem procesu dyplomowania na kierunku studiów.</w:t>
      </w:r>
    </w:p>
    <w:p w:rsidR="001C1411" w:rsidRDefault="001C1411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2" w:name="_heading=h.29aly6vyi97g" w:colFirst="0" w:colLast="0"/>
      <w:bookmarkEnd w:id="2"/>
    </w:p>
    <w:sectPr w:rsidR="001C1411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A8E060F-AFEC-47E1-8A33-A5327BDC0103}"/>
    <w:embedBold r:id="rId2" w:fontKey="{567C191D-D7A9-422D-8C47-7212E4657DF9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3" w:fontKey="{1EF44803-B11B-4002-BFC9-A09C8234CA69}"/>
    <w:embedBold r:id="rId4" w:fontKey="{FF8BD50D-B868-4C5A-83B9-A7451433AB6F}"/>
  </w:font>
  <w:font w:name="Tahoma">
    <w:panose1 w:val="020B0604030504040204"/>
    <w:charset w:val="00"/>
    <w:family w:val="roman"/>
    <w:notTrueType/>
    <w:pitch w:val="default"/>
    <w:embedRegular r:id="rId5" w:fontKey="{89EEC765-8218-46C8-BF94-59EAACFDA715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6" w:fontKey="{8D5B2007-4444-4CE1-B878-9213CB1E0885}"/>
  </w:font>
  <w:font w:name="Georgia">
    <w:panose1 w:val="02040502050405020303"/>
    <w:charset w:val="00"/>
    <w:family w:val="auto"/>
    <w:pitch w:val="default"/>
    <w:embedRegular r:id="rId7" w:fontKey="{2AC77CA9-C8FF-4ADA-998C-4132B91FD36F}"/>
    <w:embedItalic r:id="rId8" w:fontKey="{CF216FD2-4D91-469D-AAD4-DE03F47CA6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A0A"/>
    <w:multiLevelType w:val="multilevel"/>
    <w:tmpl w:val="ADF068D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" w15:restartNumberingAfterBreak="0">
    <w:nsid w:val="0C4563A5"/>
    <w:multiLevelType w:val="multilevel"/>
    <w:tmpl w:val="00121D48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2" w15:restartNumberingAfterBreak="0">
    <w:nsid w:val="0D4D705B"/>
    <w:multiLevelType w:val="multilevel"/>
    <w:tmpl w:val="3080043C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23246585"/>
    <w:multiLevelType w:val="multilevel"/>
    <w:tmpl w:val="F436575A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4" w15:restartNumberingAfterBreak="0">
    <w:nsid w:val="34E5713B"/>
    <w:multiLevelType w:val="multilevel"/>
    <w:tmpl w:val="442CA0D0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5" w15:restartNumberingAfterBreak="0">
    <w:nsid w:val="35B47135"/>
    <w:multiLevelType w:val="multilevel"/>
    <w:tmpl w:val="ACB0548A"/>
    <w:lvl w:ilvl="0">
      <w:start w:val="1"/>
      <w:numFmt w:val="decimal"/>
      <w:lvlText w:val="%1)"/>
      <w:lvlJc w:val="left"/>
      <w:pPr>
        <w:ind w:left="720" w:hanging="480"/>
      </w:pPr>
    </w:lvl>
    <w:lvl w:ilvl="1">
      <w:start w:val="1"/>
      <w:numFmt w:val="decimal"/>
      <w:lvlText w:val="%2)"/>
      <w:lvlJc w:val="left"/>
      <w:pPr>
        <w:ind w:left="1440" w:hanging="480"/>
      </w:pPr>
    </w:lvl>
    <w:lvl w:ilvl="2">
      <w:start w:val="1"/>
      <w:numFmt w:val="decimal"/>
      <w:lvlText w:val="%3)"/>
      <w:lvlJc w:val="left"/>
      <w:pPr>
        <w:ind w:left="2160" w:hanging="480"/>
      </w:pPr>
    </w:lvl>
    <w:lvl w:ilvl="3">
      <w:start w:val="1"/>
      <w:numFmt w:val="decimal"/>
      <w:lvlText w:val="%4)"/>
      <w:lvlJc w:val="left"/>
      <w:pPr>
        <w:ind w:left="2880" w:hanging="480"/>
      </w:pPr>
    </w:lvl>
    <w:lvl w:ilvl="4">
      <w:start w:val="1"/>
      <w:numFmt w:val="decimal"/>
      <w:lvlText w:val="%5)"/>
      <w:lvlJc w:val="left"/>
      <w:pPr>
        <w:ind w:left="3600" w:hanging="480"/>
      </w:pPr>
    </w:lvl>
    <w:lvl w:ilvl="5">
      <w:start w:val="1"/>
      <w:numFmt w:val="decimal"/>
      <w:lvlText w:val="%6)"/>
      <w:lvlJc w:val="left"/>
      <w:pPr>
        <w:ind w:left="4320" w:hanging="480"/>
      </w:pPr>
    </w:lvl>
    <w:lvl w:ilvl="6">
      <w:start w:val="1"/>
      <w:numFmt w:val="decimal"/>
      <w:lvlText w:val="%7)"/>
      <w:lvlJc w:val="left"/>
      <w:pPr>
        <w:ind w:left="5040" w:hanging="480"/>
      </w:pPr>
    </w:lvl>
    <w:lvl w:ilvl="7">
      <w:start w:val="1"/>
      <w:numFmt w:val="decimal"/>
      <w:lvlText w:val="%8)"/>
      <w:lvlJc w:val="left"/>
      <w:pPr>
        <w:ind w:left="5760" w:hanging="480"/>
      </w:pPr>
    </w:lvl>
    <w:lvl w:ilvl="8">
      <w:start w:val="1"/>
      <w:numFmt w:val="decimal"/>
      <w:lvlText w:val="%9)"/>
      <w:lvlJc w:val="left"/>
      <w:pPr>
        <w:ind w:left="6480" w:hanging="480"/>
      </w:pPr>
    </w:lvl>
  </w:abstractNum>
  <w:abstractNum w:abstractNumId="6" w15:restartNumberingAfterBreak="0">
    <w:nsid w:val="3C0005F8"/>
    <w:multiLevelType w:val="multilevel"/>
    <w:tmpl w:val="4FC8465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7" w15:restartNumberingAfterBreak="0">
    <w:nsid w:val="4E671C1B"/>
    <w:multiLevelType w:val="multilevel"/>
    <w:tmpl w:val="C0C02B0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8" w15:restartNumberingAfterBreak="0">
    <w:nsid w:val="5130690A"/>
    <w:multiLevelType w:val="multilevel"/>
    <w:tmpl w:val="E24621A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" w15:restartNumberingAfterBreak="0">
    <w:nsid w:val="578A0F8D"/>
    <w:multiLevelType w:val="multilevel"/>
    <w:tmpl w:val="7EE6AB8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0" w15:restartNumberingAfterBreak="0">
    <w:nsid w:val="58E93715"/>
    <w:multiLevelType w:val="multilevel"/>
    <w:tmpl w:val="CEF406F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1" w15:restartNumberingAfterBreak="0">
    <w:nsid w:val="5B4B28F7"/>
    <w:multiLevelType w:val="multilevel"/>
    <w:tmpl w:val="A1CC8926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2" w15:restartNumberingAfterBreak="0">
    <w:nsid w:val="5DD63602"/>
    <w:multiLevelType w:val="multilevel"/>
    <w:tmpl w:val="6F72065E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3" w15:restartNumberingAfterBreak="0">
    <w:nsid w:val="5F4B19A2"/>
    <w:multiLevelType w:val="multilevel"/>
    <w:tmpl w:val="07AEEEF6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4" w15:restartNumberingAfterBreak="0">
    <w:nsid w:val="61194172"/>
    <w:multiLevelType w:val="multilevel"/>
    <w:tmpl w:val="063EC8E6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15" w15:restartNumberingAfterBreak="0">
    <w:nsid w:val="62B20221"/>
    <w:multiLevelType w:val="multilevel"/>
    <w:tmpl w:val="DBA8568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16" w15:restartNumberingAfterBreak="0">
    <w:nsid w:val="715E0490"/>
    <w:multiLevelType w:val="multilevel"/>
    <w:tmpl w:val="6A5A6B1E"/>
    <w:lvl w:ilvl="0">
      <w:numFmt w:val="bullet"/>
      <w:lvlText w:val="•"/>
      <w:lvlJc w:val="left"/>
      <w:pPr>
        <w:ind w:left="1440" w:hanging="480"/>
      </w:pPr>
    </w:lvl>
    <w:lvl w:ilvl="1">
      <w:numFmt w:val="bullet"/>
      <w:lvlText w:val="–"/>
      <w:lvlJc w:val="left"/>
      <w:pPr>
        <w:ind w:left="2160" w:hanging="480"/>
      </w:pPr>
    </w:lvl>
    <w:lvl w:ilvl="2">
      <w:numFmt w:val="bullet"/>
      <w:lvlText w:val="•"/>
      <w:lvlJc w:val="left"/>
      <w:pPr>
        <w:ind w:left="2880" w:hanging="480"/>
      </w:pPr>
    </w:lvl>
    <w:lvl w:ilvl="3">
      <w:numFmt w:val="bullet"/>
      <w:lvlText w:val="–"/>
      <w:lvlJc w:val="left"/>
      <w:pPr>
        <w:ind w:left="3600" w:hanging="480"/>
      </w:pPr>
    </w:lvl>
    <w:lvl w:ilvl="4">
      <w:numFmt w:val="bullet"/>
      <w:lvlText w:val="•"/>
      <w:lvlJc w:val="left"/>
      <w:pPr>
        <w:ind w:left="4320" w:hanging="480"/>
      </w:pPr>
    </w:lvl>
    <w:lvl w:ilvl="5">
      <w:numFmt w:val="bullet"/>
      <w:lvlText w:val="–"/>
      <w:lvlJc w:val="left"/>
      <w:pPr>
        <w:ind w:left="5040" w:hanging="480"/>
      </w:pPr>
    </w:lvl>
    <w:lvl w:ilvl="6">
      <w:numFmt w:val="bullet"/>
      <w:lvlText w:val="•"/>
      <w:lvlJc w:val="left"/>
      <w:pPr>
        <w:ind w:left="5760" w:hanging="480"/>
      </w:pPr>
    </w:lvl>
    <w:lvl w:ilvl="7">
      <w:numFmt w:val="bullet"/>
      <w:lvlText w:val="–"/>
      <w:lvlJc w:val="left"/>
      <w:pPr>
        <w:ind w:left="6480" w:hanging="480"/>
      </w:pPr>
    </w:lvl>
    <w:lvl w:ilvl="8">
      <w:numFmt w:val="bullet"/>
      <w:lvlText w:val="•"/>
      <w:lvlJc w:val="left"/>
      <w:pPr>
        <w:ind w:left="7200" w:hanging="480"/>
      </w:pPr>
    </w:lvl>
  </w:abstractNum>
  <w:abstractNum w:abstractNumId="17" w15:restartNumberingAfterBreak="0">
    <w:nsid w:val="7C7D1F6B"/>
    <w:multiLevelType w:val="multilevel"/>
    <w:tmpl w:val="21D65D24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">
    <w:abstractNumId w:val="3"/>
  </w:num>
  <w:num w:numId="2">
    <w:abstractNumId w:val="5"/>
  </w:num>
  <w:num w:numId="3">
    <w:abstractNumId w:val="15"/>
  </w:num>
  <w:num w:numId="4">
    <w:abstractNumId w:val="4"/>
  </w:num>
  <w:num w:numId="5">
    <w:abstractNumId w:val="17"/>
  </w:num>
  <w:num w:numId="6">
    <w:abstractNumId w:val="12"/>
  </w:num>
  <w:num w:numId="7">
    <w:abstractNumId w:val="7"/>
  </w:num>
  <w:num w:numId="8">
    <w:abstractNumId w:val="13"/>
  </w:num>
  <w:num w:numId="9">
    <w:abstractNumId w:val="2"/>
  </w:num>
  <w:num w:numId="10">
    <w:abstractNumId w:val="10"/>
  </w:num>
  <w:num w:numId="11">
    <w:abstractNumId w:val="11"/>
  </w:num>
  <w:num w:numId="12">
    <w:abstractNumId w:val="1"/>
  </w:num>
  <w:num w:numId="13">
    <w:abstractNumId w:val="9"/>
  </w:num>
  <w:num w:numId="14">
    <w:abstractNumId w:val="0"/>
  </w:num>
  <w:num w:numId="15">
    <w:abstractNumId w:val="6"/>
  </w:num>
  <w:num w:numId="16">
    <w:abstractNumId w:val="16"/>
  </w:num>
  <w:num w:numId="17">
    <w:abstractNumId w:val="1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411"/>
    <w:rsid w:val="001C1411"/>
    <w:rsid w:val="00CE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E4139F-715F-4AAA-B4E2-A321BFFC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 w:after="0"/>
      <w:outlineLvl w:val="0"/>
    </w:pPr>
    <w:rPr>
      <w:b/>
      <w:color w:val="2E74B5"/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40" w:after="0"/>
      <w:outlineLvl w:val="1"/>
    </w:pPr>
    <w:rPr>
      <w:b/>
      <w:color w:val="5B9BD5"/>
      <w:sz w:val="26"/>
      <w:szCs w:val="26"/>
    </w:rPr>
  </w:style>
  <w:style w:type="paragraph" w:styleId="Nagwek3">
    <w:name w:val="heading 3"/>
    <w:basedOn w:val="Normalny"/>
    <w:next w:val="Normalny"/>
    <w:pPr>
      <w:keepNext/>
      <w:keepLines/>
      <w:spacing w:before="40" w:after="0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spacing w:after="0" w:line="240" w:lineRule="auto"/>
    </w:pPr>
    <w:rPr>
      <w:color w:val="323E4F"/>
      <w:sz w:val="52"/>
      <w:szCs w:val="5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link w:val="TekstkomentarzaZnak1"/>
    <w:uiPriority w:val="99"/>
    <w:semiHidden/>
    <w:rsid w:val="00E118E3"/>
    <w:pPr>
      <w:spacing w:after="200"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link w:val="TekstprzypisudolnegoZnak"/>
    <w:uiPriority w:val="99"/>
    <w:semiHidden/>
    <w:rsid w:val="00E118E3"/>
    <w:pPr>
      <w:spacing w:after="200" w:line="276" w:lineRule="auto"/>
    </w:pPr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E118E3"/>
    <w:rPr>
      <w:vertAlign w:val="superscript"/>
    </w:rPr>
  </w:style>
  <w:style w:type="paragraph" w:styleId="Tekstdymka">
    <w:name w:val="Balloon Text"/>
    <w:link w:val="TekstdymkaZnak"/>
    <w:uiPriority w:val="99"/>
    <w:semiHidden/>
    <w:rsid w:val="00E118E3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link w:val="TekstpodstawowyZnak"/>
    <w:uiPriority w:val="99"/>
    <w:semiHidden/>
    <w:unhideWhenUsed/>
    <w:rsid w:val="00E118E3"/>
    <w:pPr>
      <w:spacing w:after="120" w:line="276" w:lineRule="auto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eastAsia="Times New Roman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</w:style>
  <w:style w:type="character" w:customStyle="1" w:styleId="Nagwek1Znak">
    <w:name w:val="Nagłówek 1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3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</w:style>
  <w:style w:type="numbering" w:customStyle="1" w:styleId="WWNum2">
    <w:name w:val="WWNum2"/>
    <w:basedOn w:val="Bezlisty"/>
    <w:rsid w:val="008B514B"/>
  </w:style>
  <w:style w:type="numbering" w:customStyle="1" w:styleId="WWNum3">
    <w:name w:val="WWNum3"/>
    <w:basedOn w:val="Bezlisty"/>
    <w:rsid w:val="008B514B"/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PpPNWdF8CA1VjJu34NiAIjS1/A==">CgMxLjAyDmgud2xicXI3eWg5OHRjMg5oLjI5YWx5NnZ5aTk3ZzgAciExXzZXOGJmWUlDRjU2TTB0Wi1LWFNUdXFjOTE3T1JXT2I=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1994</Words>
  <Characters>11965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Maksymilian Sas</dc:creator>
  <cp:lastModifiedBy>A.Parmee</cp:lastModifiedBy>
  <cp:revision>2</cp:revision>
  <dcterms:created xsi:type="dcterms:W3CDTF">2025-10-30T10:55:00Z</dcterms:created>
  <dcterms:modified xsi:type="dcterms:W3CDTF">2025-10-30T10:55:00Z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