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BDF" w:rsidRDefault="009A0FF3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-63497</wp:posOffset>
                </wp:positionH>
                <wp:positionV relativeFrom="paragraph">
                  <wp:posOffset>-317497</wp:posOffset>
                </wp:positionV>
                <wp:extent cx="6134100" cy="770890"/>
                <wp:effectExtent l="0" t="0" r="0" b="0"/>
                <wp:wrapNone/>
                <wp:docPr id="5" name="Grup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B2BDF" w:rsidRDefault="00BB2BD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4" name="Prostokąt 4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BB2BDF" w:rsidRDefault="00BB2BDF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6" name="Grupa 6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2278950" y="3394550"/>
                                <a:chExt cx="6134100" cy="770900"/>
                              </a:xfrm>
                            </wpg:grpSpPr>
                            <wps:wsp>
                              <wps:cNvPr id="7" name="Prostokąt 7"/>
                              <wps:cNvSpPr/>
                              <wps:spPr>
                                <a:xfrm>
                                  <a:off x="2278950" y="3394550"/>
                                  <a:ext cx="6134100" cy="770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2BDF" w:rsidRDefault="00BB2BDF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8" name="Grupa 8"/>
                              <wpg:cNvGrpSpPr/>
                              <wpg:grpSpPr>
                                <a:xfrm>
                                  <a:off x="2278950" y="3394555"/>
                                  <a:ext cx="6134100" cy="770890"/>
                                  <a:chOff x="0" y="0"/>
                                  <a:chExt cx="6134100" cy="770890"/>
                                </a:xfrm>
                              </wpg:grpSpPr>
                              <wps:wsp>
                                <wps:cNvPr id="9" name="Prostokąt 9"/>
                                <wps:cNvSpPr/>
                                <wps:spPr>
                                  <a:xfrm>
                                    <a:off x="0" y="0"/>
                                    <a:ext cx="6134100" cy="770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B2BDF" w:rsidRDefault="00BB2BDF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0" name="Shape 10"/>
                                  <pic:cNvPicPr preferRelativeResize="0"/>
                                </pic:nvPicPr>
                                <pic:blipFill rotWithShape="1">
                                  <a:blip r:embed="rId8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1877695" cy="770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11" name="Prostokąt 11"/>
                                <wps:cNvSpPr/>
                                <wps:spPr>
                                  <a:xfrm>
                                    <a:off x="2019300" y="161925"/>
                                    <a:ext cx="4114800" cy="5715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B2BDF" w:rsidRDefault="009A0FF3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  <w:r>
                                        <w:rPr>
                                          <w:rFonts w:ascii="Arial" w:eastAsia="Arial" w:hAnsi="Arial" w:cs="Arial"/>
                                          <w:b/>
                                          <w:smallCaps/>
                                          <w:color w:val="000000"/>
                                          <w:sz w:val="24"/>
                                        </w:rPr>
                                        <w:t>DZIENNIK UNIWERSYTETU WARSZAWSKIEGO</w:t>
                                      </w:r>
                                    </w:p>
                                    <w:p w:rsidR="00BB2BDF" w:rsidRDefault="009A0FF3">
                                      <w:pPr>
                                        <w:spacing w:after="0" w:line="240" w:lineRule="auto"/>
                                        <w:jc w:val="both"/>
                                        <w:textDirection w:val="btLr"/>
                                      </w:pPr>
                                      <w:r>
                                        <w:rPr>
                                          <w:rFonts w:ascii="Arial" w:eastAsia="Arial" w:hAnsi="Arial" w:cs="Arial"/>
                                          <w:color w:val="000000"/>
                                          <w:sz w:val="24"/>
                                          <w:u w:val="single"/>
                                        </w:rPr>
                                        <w:t>RADY DYDAKTYCZNE DLA KIERUNKÓW STUDIÓW</w:t>
                                      </w: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-63497</wp:posOffset>
                </wp:positionH>
                <wp:positionV relativeFrom="paragraph">
                  <wp:posOffset>-317497</wp:posOffset>
                </wp:positionV>
                <wp:extent cx="6134100" cy="770890"/>
                <wp:effectExtent b="0" l="0" r="0" t="0"/>
                <wp:wrapNone/>
                <wp:docPr id="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B2BDF" w:rsidRDefault="00BB2BDF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:rsidR="00BB2BDF" w:rsidRDefault="00BB2BDF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bookmarkStart w:id="0" w:name="_heading=h.gjdgxs" w:colFirst="0" w:colLast="0"/>
      <w:bookmarkEnd w:id="0"/>
    </w:p>
    <w:p w:rsidR="00BB2BDF" w:rsidRDefault="009A0FF3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UCHWAŁA NR 13/2026</w:t>
      </w:r>
    </w:p>
    <w:p w:rsidR="00BB2BDF" w:rsidRDefault="009A0FF3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RADY DYDAKTYCZNEJ DLA KIERUNKÓW STUDIÓW </w:t>
      </w:r>
    </w:p>
    <w:p w:rsidR="00BB2BDF" w:rsidRDefault="009A0FF3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</w:t>
      </w:r>
      <w:r>
        <w:rPr>
          <w:rFonts w:ascii="Arial" w:eastAsia="Arial" w:hAnsi="Arial" w:cs="Arial"/>
          <w:b/>
          <w:bCs/>
          <w:sz w:val="24"/>
          <w:szCs w:val="24"/>
        </w:rPr>
        <w:t>IE</w:t>
      </w:r>
    </w:p>
    <w:p w:rsidR="00BB2BDF" w:rsidRDefault="009A0FF3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26 marca 2026 r.</w:t>
      </w:r>
    </w:p>
    <w:p w:rsidR="00BB2BDF" w:rsidRDefault="009A0FF3">
      <w:pPr>
        <w:spacing w:before="120" w:after="12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w sprawie zatwierdzenia tematów prac dyplomowych</w:t>
      </w:r>
      <w:r>
        <w:rPr>
          <w:rFonts w:ascii="Arial" w:eastAsia="Arial" w:hAnsi="Arial" w:cs="Arial"/>
          <w:b/>
          <w:bCs/>
          <w:sz w:val="24"/>
          <w:szCs w:val="24"/>
        </w:rPr>
        <w:br/>
        <w:t xml:space="preserve"> na kierunku studiów politologia</w:t>
      </w:r>
    </w:p>
    <w:p w:rsidR="00BB2BDF" w:rsidRDefault="00BB2BDF">
      <w:pPr>
        <w:spacing w:before="120" w:after="12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BB2BDF" w:rsidRDefault="009A0FF3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uchwały nr 38/2020 Rady Dydaktycznej WNPSM UW z dnia 19 lipca 2020 r. w sprawie szczegółowych zasad procesu dyplomowania na kierunku politologia Rada Dydaktyczna postanawia, co następuje:</w:t>
      </w:r>
    </w:p>
    <w:p w:rsidR="00BB2BDF" w:rsidRDefault="009A0FF3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BB2BDF" w:rsidRDefault="009A0FF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Rada Dydaktyczna zatwierdza tematy prac dyplomowyc</w:t>
      </w:r>
      <w:r>
        <w:rPr>
          <w:rFonts w:ascii="Arial" w:eastAsia="Arial" w:hAnsi="Arial" w:cs="Arial"/>
          <w:sz w:val="24"/>
          <w:szCs w:val="24"/>
        </w:rPr>
        <w:t>h na kierunku politologia:</w:t>
      </w:r>
    </w:p>
    <w:p w:rsidR="00BB2BDF" w:rsidRDefault="009A0F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before="120"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na studiach stacjonarnych, pierwszego stopnia (załącznik nr 1);</w:t>
      </w:r>
    </w:p>
    <w:p w:rsidR="00BB2BDF" w:rsidRDefault="009A0F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na studiach stacjonarnych, drugiego stopnia (załącznik nr 2);</w:t>
      </w:r>
    </w:p>
    <w:p w:rsidR="00BB2BDF" w:rsidRDefault="009A0F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after="12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1" w:name="_heading=h.2inhyym03sv4" w:colFirst="0" w:colLast="0"/>
      <w:bookmarkEnd w:id="1"/>
      <w:r>
        <w:rPr>
          <w:rFonts w:ascii="Arial" w:eastAsia="Arial" w:hAnsi="Arial" w:cs="Arial"/>
          <w:color w:val="000000"/>
          <w:sz w:val="24"/>
          <w:szCs w:val="24"/>
        </w:rPr>
        <w:t>na studiach niestacjonarnych, drugiego stopnia (załącznik nr 3).</w:t>
      </w:r>
    </w:p>
    <w:p w:rsidR="00BB2BDF" w:rsidRDefault="009A0FF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BB2BDF" w:rsidRDefault="009A0FF3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BB2BDF" w:rsidRDefault="00BB2BDF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BB2BDF" w:rsidRDefault="009A0FF3">
      <w:pPr>
        <w:jc w:val="right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iCs/>
          <w:sz w:val="24"/>
          <w:szCs w:val="24"/>
        </w:rPr>
        <w:t>T. Mering</w:t>
      </w:r>
    </w:p>
    <w:p w:rsidR="00BB2BDF" w:rsidRDefault="00BB2BDF"/>
    <w:p w:rsidR="00BB2BDF" w:rsidRDefault="00BB2BDF"/>
    <w:p w:rsidR="00BB2BDF" w:rsidRDefault="00BB2BDF"/>
    <w:p w:rsidR="00BB2BDF" w:rsidRDefault="00BB2BDF"/>
    <w:p w:rsidR="00BB2BDF" w:rsidRDefault="00BB2BDF"/>
    <w:p w:rsidR="00BB2BDF" w:rsidRDefault="00BB2BDF"/>
    <w:p w:rsidR="00D535DC" w:rsidRDefault="00D535DC"/>
    <w:p w:rsidR="00BB2BDF" w:rsidRDefault="00BB2BDF"/>
    <w:p w:rsidR="00BB2BDF" w:rsidRDefault="00BB2BDF"/>
    <w:p w:rsidR="00BB2BDF" w:rsidRDefault="009A0FF3">
      <w:pPr>
        <w:rPr>
          <w:rFonts w:ascii="Arial" w:eastAsia="Arial" w:hAnsi="Arial" w:cs="Arial"/>
          <w:i/>
          <w:iCs/>
          <w:sz w:val="24"/>
          <w:szCs w:val="24"/>
        </w:rPr>
        <w:sectPr w:rsidR="00BB2BDF">
          <w:headerReference w:type="default" r:id="rId10"/>
          <w:footerReference w:type="default" r:id="rId11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r>
        <w:lastRenderedPageBreak/>
        <w:br w:type="page"/>
      </w:r>
    </w:p>
    <w:p w:rsidR="00BB2BDF" w:rsidRDefault="009A0F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 nr 1</w:t>
      </w:r>
    </w:p>
    <w:p w:rsidR="00BB2BDF" w:rsidRDefault="009A0FF3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</w:rPr>
        <w:t xml:space="preserve">do uchwały nr 13/2026 Rady Dydaktycznej </w:t>
      </w:r>
      <w:r>
        <w:rPr>
          <w:rFonts w:ascii="Arial" w:eastAsia="Arial" w:hAnsi="Arial" w:cs="Arial"/>
          <w:color w:val="222222"/>
        </w:rPr>
        <w:t>dla kierunków studiów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>
        <w:rPr>
          <w:rFonts w:ascii="Arial" w:eastAsia="Arial" w:hAnsi="Arial" w:cs="Arial"/>
          <w:color w:val="222222"/>
        </w:rPr>
        <w:t>cyberbezpieczeństwo</w:t>
      </w:r>
      <w:proofErr w:type="spellEnd"/>
      <w:r>
        <w:rPr>
          <w:rFonts w:ascii="Arial" w:eastAsia="Arial" w:hAnsi="Arial" w:cs="Arial"/>
          <w:color w:val="222222"/>
        </w:rPr>
        <w:t xml:space="preserve">, europeistyka-integracja europejska, </w:t>
      </w:r>
      <w:r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międzynarodowe, studia euroazjatyckie z dnia 26 marca 2026 r. w sprawie zatwierdzenia tematów prac dyplomowych na kierunk</w:t>
      </w:r>
      <w:r>
        <w:rPr>
          <w:rFonts w:ascii="Arial" w:eastAsia="Arial" w:hAnsi="Arial" w:cs="Arial"/>
          <w:color w:val="000000"/>
        </w:rPr>
        <w:t>u politologia na studiach stacjonarnych, pierwszego stopnia</w:t>
      </w:r>
    </w:p>
    <w:p w:rsidR="00BB2BDF" w:rsidRDefault="00BB2BDF">
      <w:pPr>
        <w:spacing w:after="0" w:line="240" w:lineRule="auto"/>
        <w:rPr>
          <w:rFonts w:ascii="Arial" w:eastAsia="Arial" w:hAnsi="Arial" w:cs="Arial"/>
        </w:rPr>
      </w:pPr>
    </w:p>
    <w:p w:rsidR="00BB2BDF" w:rsidRDefault="00BB2BD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tbl>
      <w:tblPr>
        <w:tblStyle w:val="a9"/>
        <w:tblpPr w:leftFromText="141" w:rightFromText="141" w:vertAnchor="text" w:tblpX="-65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1985"/>
        <w:gridCol w:w="3827"/>
        <w:gridCol w:w="7654"/>
      </w:tblGrid>
      <w:tr w:rsidR="00BB2BDF">
        <w:trPr>
          <w:trHeight w:val="828"/>
        </w:trPr>
        <w:tc>
          <w:tcPr>
            <w:tcW w:w="704" w:type="dxa"/>
          </w:tcPr>
          <w:p w:rsidR="00BB2BDF" w:rsidRDefault="009A0FF3">
            <w:pP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1985" w:type="dxa"/>
          </w:tcPr>
          <w:p w:rsidR="00BB2BDF" w:rsidRDefault="009A0FF3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Numer albumu</w:t>
            </w:r>
          </w:p>
        </w:tc>
        <w:tc>
          <w:tcPr>
            <w:tcW w:w="3827" w:type="dxa"/>
          </w:tcPr>
          <w:p w:rsidR="00BB2BDF" w:rsidRDefault="009A0FF3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Promotor/ka</w:t>
            </w:r>
          </w:p>
          <w:p w:rsidR="00BB2BDF" w:rsidRDefault="00BB2BDF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654" w:type="dxa"/>
          </w:tcPr>
          <w:p w:rsidR="00BB2BDF" w:rsidRDefault="009A0FF3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Tytuł pracy dyplomowej</w:t>
            </w:r>
          </w:p>
        </w:tc>
      </w:tr>
      <w:tr w:rsidR="00BB2BDF">
        <w:trPr>
          <w:trHeight w:val="828"/>
        </w:trPr>
        <w:tc>
          <w:tcPr>
            <w:tcW w:w="704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466859</w:t>
            </w:r>
          </w:p>
        </w:tc>
        <w:tc>
          <w:tcPr>
            <w:tcW w:w="3827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dr Rafał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Więckiewicz</w:t>
            </w:r>
            <w:proofErr w:type="spellEnd"/>
          </w:p>
        </w:tc>
        <w:tc>
          <w:tcPr>
            <w:tcW w:w="7654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Wizje politycznego wroga w okresie Polski Ludowej</w:t>
            </w:r>
          </w:p>
        </w:tc>
      </w:tr>
      <w:tr w:rsidR="00BB2BDF">
        <w:trPr>
          <w:trHeight w:val="828"/>
        </w:trPr>
        <w:tc>
          <w:tcPr>
            <w:tcW w:w="704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465004</w:t>
            </w:r>
          </w:p>
        </w:tc>
        <w:tc>
          <w:tcPr>
            <w:tcW w:w="3827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dr Rafał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Więckiewicz</w:t>
            </w:r>
            <w:proofErr w:type="spellEnd"/>
          </w:p>
        </w:tc>
        <w:tc>
          <w:tcPr>
            <w:tcW w:w="7654" w:type="dxa"/>
          </w:tcPr>
          <w:p w:rsidR="00BB2BDF" w:rsidRDefault="009A0FF3">
            <w:pPr>
              <w:shd w:val="clear" w:color="auto" w:fill="FFFFFF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Federacja Rosyjska jako państwo imperialne</w:t>
            </w:r>
          </w:p>
        </w:tc>
      </w:tr>
      <w:tr w:rsidR="00BB2BDF">
        <w:trPr>
          <w:trHeight w:val="828"/>
        </w:trPr>
        <w:tc>
          <w:tcPr>
            <w:tcW w:w="704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462901</w:t>
            </w:r>
          </w:p>
        </w:tc>
        <w:tc>
          <w:tcPr>
            <w:tcW w:w="3827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Anna Materska-Sosnowska</w:t>
            </w:r>
          </w:p>
        </w:tc>
        <w:tc>
          <w:tcPr>
            <w:tcW w:w="7654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Muzyka jako forma ekspresji politycznej. Wpływ artystów XXI wieku na aktywność społeczną w Stanach Zjednoczonych.</w:t>
            </w:r>
          </w:p>
        </w:tc>
      </w:tr>
      <w:tr w:rsidR="00BB2BDF">
        <w:trPr>
          <w:trHeight w:val="828"/>
        </w:trPr>
        <w:tc>
          <w:tcPr>
            <w:tcW w:w="704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464245</w:t>
            </w:r>
          </w:p>
        </w:tc>
        <w:tc>
          <w:tcPr>
            <w:tcW w:w="3827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Anna Materska-Sosnowska</w:t>
            </w:r>
          </w:p>
        </w:tc>
        <w:tc>
          <w:tcPr>
            <w:tcW w:w="7654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Wykorzystanie „nowych med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iów” w kampanii Donalda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Trumpa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 w latach 2016-2021.</w:t>
            </w:r>
          </w:p>
        </w:tc>
      </w:tr>
      <w:tr w:rsidR="00BB2BDF">
        <w:trPr>
          <w:trHeight w:val="828"/>
        </w:trPr>
        <w:tc>
          <w:tcPr>
            <w:tcW w:w="704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464151</w:t>
            </w:r>
          </w:p>
        </w:tc>
        <w:tc>
          <w:tcPr>
            <w:tcW w:w="3827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Anna Materska-Sosnowska</w:t>
            </w:r>
          </w:p>
        </w:tc>
        <w:tc>
          <w:tcPr>
            <w:tcW w:w="7654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Zróżnicowanie podejść do suwerenności w regionie Morza Śródziemnego: Ceuta i Melilla jako granice UE w Afryce w kontekście relacji hiszpańsko-marokańskich i francusko-marokańskich.</w:t>
            </w:r>
          </w:p>
        </w:tc>
      </w:tr>
      <w:tr w:rsidR="00BB2BDF">
        <w:trPr>
          <w:trHeight w:val="828"/>
        </w:trPr>
        <w:tc>
          <w:tcPr>
            <w:tcW w:w="704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464220</w:t>
            </w:r>
          </w:p>
        </w:tc>
        <w:tc>
          <w:tcPr>
            <w:tcW w:w="3827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Anna Materska-Sosnowska</w:t>
            </w:r>
          </w:p>
        </w:tc>
        <w:tc>
          <w:tcPr>
            <w:tcW w:w="7654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„Muzyczne dzieci Jarocina”. Aktywizm p</w:t>
            </w:r>
            <w:r>
              <w:rPr>
                <w:rFonts w:ascii="Arial" w:eastAsia="Arial" w:hAnsi="Arial" w:cs="Arial"/>
                <w:sz w:val="24"/>
                <w:szCs w:val="24"/>
              </w:rPr>
              <w:t>olityczny w muzyce lat 80. i 90.</w:t>
            </w:r>
          </w:p>
        </w:tc>
      </w:tr>
      <w:tr w:rsidR="00BB2BDF">
        <w:trPr>
          <w:trHeight w:val="828"/>
        </w:trPr>
        <w:tc>
          <w:tcPr>
            <w:tcW w:w="704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5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410790</w:t>
            </w:r>
          </w:p>
        </w:tc>
        <w:tc>
          <w:tcPr>
            <w:tcW w:w="3827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Anna Materska-Sosnowska</w:t>
            </w:r>
          </w:p>
        </w:tc>
        <w:tc>
          <w:tcPr>
            <w:tcW w:w="7654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Pozycja diaspory północnokoreańskiej w Republice Korei</w:t>
            </w:r>
          </w:p>
        </w:tc>
      </w:tr>
      <w:tr w:rsidR="00BB2BDF">
        <w:trPr>
          <w:trHeight w:val="828"/>
        </w:trPr>
        <w:tc>
          <w:tcPr>
            <w:tcW w:w="704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464141</w:t>
            </w:r>
          </w:p>
        </w:tc>
        <w:tc>
          <w:tcPr>
            <w:tcW w:w="3827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Anna Materska-Sosnowska</w:t>
            </w:r>
          </w:p>
        </w:tc>
        <w:tc>
          <w:tcPr>
            <w:tcW w:w="7654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Język jako narzędzie manipulacji i kreowania rzeczywistości w polityce Zjednoczenia Narodowego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we Francji w latach 2011-2025</w:t>
            </w:r>
          </w:p>
        </w:tc>
      </w:tr>
      <w:tr w:rsidR="00BB2BDF">
        <w:trPr>
          <w:trHeight w:val="828"/>
        </w:trPr>
        <w:tc>
          <w:tcPr>
            <w:tcW w:w="704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463985</w:t>
            </w:r>
          </w:p>
        </w:tc>
        <w:tc>
          <w:tcPr>
            <w:tcW w:w="3827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Anna Materska-Sosnowska</w:t>
            </w:r>
          </w:p>
        </w:tc>
        <w:tc>
          <w:tcPr>
            <w:tcW w:w="7654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Zakulisowe kanały dyplomatyczne w 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Ostpolitik</w:t>
            </w:r>
            <w:r>
              <w:rPr>
                <w:rFonts w:ascii="Arial" w:eastAsia="Arial" w:hAnsi="Arial" w:cs="Arial"/>
                <w:sz w:val="24"/>
                <w:szCs w:val="24"/>
              </w:rPr>
              <w:t>: studium mechanizmów negocjacyjnych w latach 1969-1972.</w:t>
            </w:r>
          </w:p>
        </w:tc>
      </w:tr>
      <w:tr w:rsidR="00BB2BDF" w:rsidRPr="00D535DC">
        <w:trPr>
          <w:trHeight w:val="828"/>
        </w:trPr>
        <w:tc>
          <w:tcPr>
            <w:tcW w:w="704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464254</w:t>
            </w:r>
          </w:p>
        </w:tc>
        <w:tc>
          <w:tcPr>
            <w:tcW w:w="3827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Agnieszka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Bejma</w:t>
            </w:r>
            <w:proofErr w:type="spellEnd"/>
          </w:p>
        </w:tc>
        <w:tc>
          <w:tcPr>
            <w:tcW w:w="7654" w:type="dxa"/>
          </w:tcPr>
          <w:p w:rsidR="00BB2BDF" w:rsidRPr="00D535DC" w:rsidRDefault="009A0FF3">
            <w:pPr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D535DC">
              <w:rPr>
                <w:rFonts w:ascii="Arial" w:eastAsia="Arial" w:hAnsi="Arial" w:cs="Arial"/>
                <w:sz w:val="24"/>
                <w:szCs w:val="24"/>
                <w:lang w:val="en-US"/>
              </w:rPr>
              <w:t>Unmaking Humanity: Dehumanization Mechanisms as a Means of Justifying Genocide in the Gaza Strip Conflict (2023-2025)</w:t>
            </w:r>
          </w:p>
        </w:tc>
      </w:tr>
      <w:tr w:rsidR="00BB2BDF">
        <w:trPr>
          <w:trHeight w:val="828"/>
        </w:trPr>
        <w:tc>
          <w:tcPr>
            <w:tcW w:w="704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464138</w:t>
            </w:r>
          </w:p>
        </w:tc>
        <w:tc>
          <w:tcPr>
            <w:tcW w:w="3827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prof. dr hab. Tomasz Żyro</w:t>
            </w:r>
          </w:p>
        </w:tc>
        <w:tc>
          <w:tcPr>
            <w:tcW w:w="7654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Granice ciała, granice wspólnoty. Wykluczenie uchodźców w perspektywie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Agambenowskiej</w:t>
            </w:r>
            <w:proofErr w:type="spellEnd"/>
          </w:p>
        </w:tc>
      </w:tr>
      <w:tr w:rsidR="00BB2BDF">
        <w:trPr>
          <w:trHeight w:val="828"/>
        </w:trPr>
        <w:tc>
          <w:tcPr>
            <w:tcW w:w="704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464143</w:t>
            </w:r>
          </w:p>
        </w:tc>
        <w:tc>
          <w:tcPr>
            <w:tcW w:w="3827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prof</w:t>
            </w:r>
            <w:r>
              <w:rPr>
                <w:rFonts w:ascii="Arial" w:eastAsia="Arial" w:hAnsi="Arial" w:cs="Arial"/>
                <w:sz w:val="24"/>
                <w:szCs w:val="24"/>
              </w:rPr>
              <w:t>. dr hab. Tomasz Żyro</w:t>
            </w:r>
          </w:p>
        </w:tc>
        <w:tc>
          <w:tcPr>
            <w:tcW w:w="7654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Obyczaj elementem konstytuującym wolność w teorii politycznej Andrzeja Frycza Modrzewskiego.</w:t>
            </w:r>
          </w:p>
        </w:tc>
      </w:tr>
      <w:tr w:rsidR="00BB2BDF">
        <w:trPr>
          <w:trHeight w:val="828"/>
        </w:trPr>
        <w:tc>
          <w:tcPr>
            <w:tcW w:w="704" w:type="dxa"/>
          </w:tcPr>
          <w:p w:rsidR="00BB2BDF" w:rsidRDefault="009A0FF3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BB2BDF" w:rsidRDefault="009A0FF3">
            <w:pPr>
              <w:shd w:val="clear" w:color="auto" w:fill="FFFFFF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465437</w:t>
            </w:r>
          </w:p>
        </w:tc>
        <w:tc>
          <w:tcPr>
            <w:tcW w:w="3827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Seweryn Dmowski</w:t>
            </w:r>
          </w:p>
        </w:tc>
        <w:tc>
          <w:tcPr>
            <w:tcW w:w="7654" w:type="dxa"/>
          </w:tcPr>
          <w:p w:rsidR="00BB2BDF" w:rsidRDefault="009A0FF3">
            <w:pPr>
              <w:shd w:val="clear" w:color="auto" w:fill="FFFFFF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Koncern Elf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Aquitaine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jako narzędzie polityki zagranicznej Francji w Afryce w latach 1960-2000</w:t>
            </w:r>
          </w:p>
        </w:tc>
      </w:tr>
      <w:tr w:rsidR="00BB2BDF">
        <w:trPr>
          <w:trHeight w:val="828"/>
        </w:trPr>
        <w:tc>
          <w:tcPr>
            <w:tcW w:w="704" w:type="dxa"/>
          </w:tcPr>
          <w:p w:rsidR="00BB2BDF" w:rsidRDefault="009A0FF3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BB2BDF" w:rsidRDefault="009A0FF3">
            <w:pPr>
              <w:shd w:val="clear" w:color="auto" w:fill="FFFFFF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454961</w:t>
            </w:r>
          </w:p>
        </w:tc>
        <w:tc>
          <w:tcPr>
            <w:tcW w:w="3827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Seweryn Dmowski</w:t>
            </w:r>
          </w:p>
        </w:tc>
        <w:tc>
          <w:tcPr>
            <w:tcW w:w="7654" w:type="dxa"/>
          </w:tcPr>
          <w:p w:rsidR="00BB2BDF" w:rsidRDefault="009A0FF3">
            <w:pPr>
              <w:shd w:val="clear" w:color="auto" w:fill="FFFFFF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Badminton i polityka. Walka o władzę w Polskim Związku Badmintona w latach 2005-2025</w:t>
            </w:r>
          </w:p>
        </w:tc>
      </w:tr>
      <w:tr w:rsidR="00BB2BDF">
        <w:trPr>
          <w:trHeight w:val="828"/>
        </w:trPr>
        <w:tc>
          <w:tcPr>
            <w:tcW w:w="704" w:type="dxa"/>
          </w:tcPr>
          <w:p w:rsidR="00BB2BDF" w:rsidRDefault="009A0FF3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453288</w:t>
            </w:r>
          </w:p>
        </w:tc>
        <w:tc>
          <w:tcPr>
            <w:tcW w:w="3827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Seweryn Dmowski</w:t>
            </w:r>
          </w:p>
        </w:tc>
        <w:tc>
          <w:tcPr>
            <w:tcW w:w="7654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Przewrót majowy w świetle teorii wojskowych zamachów stanu</w:t>
            </w:r>
          </w:p>
        </w:tc>
      </w:tr>
    </w:tbl>
    <w:p w:rsidR="00BB2BDF" w:rsidRDefault="00BB2BDF">
      <w:pPr>
        <w:spacing w:after="0" w:line="240" w:lineRule="auto"/>
        <w:rPr>
          <w:rFonts w:ascii="Arial" w:eastAsia="Arial" w:hAnsi="Arial" w:cs="Arial"/>
        </w:rPr>
      </w:pPr>
    </w:p>
    <w:p w:rsidR="00BB2BDF" w:rsidRDefault="00BB2BDF">
      <w:pPr>
        <w:spacing w:after="0" w:line="240" w:lineRule="auto"/>
        <w:rPr>
          <w:rFonts w:ascii="Arial" w:eastAsia="Arial" w:hAnsi="Arial" w:cs="Arial"/>
        </w:rPr>
      </w:pPr>
    </w:p>
    <w:p w:rsidR="00BB2BDF" w:rsidRDefault="00BB2BDF">
      <w:pPr>
        <w:spacing w:after="0" w:line="240" w:lineRule="auto"/>
        <w:rPr>
          <w:rFonts w:ascii="Arial" w:eastAsia="Arial" w:hAnsi="Arial" w:cs="Arial"/>
        </w:rPr>
      </w:pPr>
    </w:p>
    <w:p w:rsidR="00BB2BDF" w:rsidRDefault="00BB2BDF">
      <w:pPr>
        <w:spacing w:after="0" w:line="240" w:lineRule="auto"/>
        <w:rPr>
          <w:rFonts w:ascii="Arial" w:eastAsia="Arial" w:hAnsi="Arial" w:cs="Arial"/>
        </w:rPr>
      </w:pPr>
    </w:p>
    <w:p w:rsidR="00BB2BDF" w:rsidRDefault="00BB2BDF">
      <w:pPr>
        <w:rPr>
          <w:rFonts w:ascii="Times New Roman" w:eastAsia="Times New Roman" w:hAnsi="Times New Roman" w:cs="Times New Roman"/>
        </w:rPr>
      </w:pPr>
    </w:p>
    <w:p w:rsidR="00BB2BDF" w:rsidRDefault="009A0F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2" w:name="_GoBack"/>
      <w:bookmarkEnd w:id="2"/>
      <w:r>
        <w:rPr>
          <w:rFonts w:ascii="Arial" w:eastAsia="Arial" w:hAnsi="Arial" w:cs="Arial"/>
          <w:color w:val="000000"/>
        </w:rPr>
        <w:lastRenderedPageBreak/>
        <w:t>Załącznik nr 2</w:t>
      </w:r>
    </w:p>
    <w:p w:rsidR="00BB2BDF" w:rsidRDefault="009A0FF3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</w:rPr>
        <w:t xml:space="preserve">do uchwały nr 13/2026 Rady Dydaktycznej </w:t>
      </w:r>
      <w:r>
        <w:rPr>
          <w:rFonts w:ascii="Arial" w:eastAsia="Arial" w:hAnsi="Arial" w:cs="Arial"/>
          <w:color w:val="222222"/>
        </w:rPr>
        <w:t>dla kierunków studiów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>
        <w:rPr>
          <w:rFonts w:ascii="Arial" w:eastAsia="Arial" w:hAnsi="Arial" w:cs="Arial"/>
          <w:color w:val="222222"/>
        </w:rPr>
        <w:t>cyberbezpieczeństwo</w:t>
      </w:r>
      <w:proofErr w:type="spellEnd"/>
      <w:r>
        <w:rPr>
          <w:rFonts w:ascii="Arial" w:eastAsia="Arial" w:hAnsi="Arial" w:cs="Arial"/>
          <w:color w:val="222222"/>
        </w:rPr>
        <w:t xml:space="preserve">, europeistyka-integracja europejska, </w:t>
      </w:r>
      <w:r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</w:t>
      </w:r>
      <w:r>
        <w:rPr>
          <w:rFonts w:ascii="Arial" w:eastAsia="Arial" w:hAnsi="Arial" w:cs="Arial"/>
          <w:color w:val="000000"/>
        </w:rPr>
        <w:t>, studia euroazjatyckie z dnia 26 marca 2026 r. w sprawie zatwierdzenia tematów prac dyplomowych na kierunku politologia na studiach stacjonarnych, drugiego stopnia</w:t>
      </w:r>
    </w:p>
    <w:p w:rsidR="00BB2BDF" w:rsidRDefault="00BB2BD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BB2BDF" w:rsidRDefault="00BB2BD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a"/>
        <w:tblpPr w:leftFromText="141" w:rightFromText="141" w:vertAnchor="text" w:tblpX="-70"/>
        <w:tblW w:w="144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2126"/>
        <w:gridCol w:w="4111"/>
        <w:gridCol w:w="7229"/>
      </w:tblGrid>
      <w:tr w:rsidR="00BB2BDF">
        <w:trPr>
          <w:trHeight w:val="828"/>
        </w:trPr>
        <w:tc>
          <w:tcPr>
            <w:tcW w:w="988" w:type="dxa"/>
          </w:tcPr>
          <w:p w:rsidR="00BB2BDF" w:rsidRDefault="009A0FF3">
            <w:pP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2126" w:type="dxa"/>
          </w:tcPr>
          <w:p w:rsidR="00BB2BDF" w:rsidRDefault="009A0FF3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Numer albumu</w:t>
            </w:r>
          </w:p>
        </w:tc>
        <w:tc>
          <w:tcPr>
            <w:tcW w:w="4111" w:type="dxa"/>
          </w:tcPr>
          <w:p w:rsidR="00BB2BDF" w:rsidRDefault="009A0FF3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Promotor/ka</w:t>
            </w:r>
          </w:p>
          <w:p w:rsidR="00BB2BDF" w:rsidRDefault="00BB2BDF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</w:tcPr>
          <w:p w:rsidR="00BB2BDF" w:rsidRDefault="009A0FF3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Tytuł pracy dyplomowej</w:t>
            </w:r>
          </w:p>
        </w:tc>
      </w:tr>
      <w:tr w:rsidR="00BB2BDF">
        <w:trPr>
          <w:trHeight w:val="828"/>
        </w:trPr>
        <w:tc>
          <w:tcPr>
            <w:tcW w:w="988" w:type="dxa"/>
          </w:tcPr>
          <w:p w:rsidR="00BB2BDF" w:rsidRDefault="009A0FF3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B2BDF" w:rsidRDefault="009A0FF3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422351</w:t>
            </w:r>
          </w:p>
        </w:tc>
        <w:tc>
          <w:tcPr>
            <w:tcW w:w="4111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prof. dr hab. Wojciech Jakubowski</w:t>
            </w:r>
          </w:p>
        </w:tc>
        <w:tc>
          <w:tcPr>
            <w:tcW w:w="7229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Lotnictwo wojskowe jako instrument strategii i taktyki w II wojnie światowej</w:t>
            </w:r>
          </w:p>
        </w:tc>
      </w:tr>
      <w:tr w:rsidR="00BB2BDF">
        <w:trPr>
          <w:trHeight w:val="828"/>
        </w:trPr>
        <w:tc>
          <w:tcPr>
            <w:tcW w:w="988" w:type="dxa"/>
          </w:tcPr>
          <w:p w:rsidR="00BB2BDF" w:rsidRDefault="009A0FF3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431519</w:t>
            </w:r>
          </w:p>
        </w:tc>
        <w:tc>
          <w:tcPr>
            <w:tcW w:w="4111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prof. dr hab. Wojciech Jakubowski</w:t>
            </w:r>
          </w:p>
        </w:tc>
        <w:tc>
          <w:tcPr>
            <w:tcW w:w="7229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Panowanie w czasach wielkich zmian. Polityczne zachowania Alfonsa XIII w kluczowych momentach sprawow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ania władzy w latach 1902-1931</w:t>
            </w:r>
          </w:p>
        </w:tc>
      </w:tr>
      <w:tr w:rsidR="00BB2BDF">
        <w:trPr>
          <w:trHeight w:val="828"/>
        </w:trPr>
        <w:tc>
          <w:tcPr>
            <w:tcW w:w="988" w:type="dxa"/>
          </w:tcPr>
          <w:p w:rsidR="00BB2BDF" w:rsidRDefault="009A0FF3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475014</w:t>
            </w:r>
          </w:p>
        </w:tc>
        <w:tc>
          <w:tcPr>
            <w:tcW w:w="4111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Kinga Torbicka</w:t>
            </w:r>
          </w:p>
        </w:tc>
        <w:tc>
          <w:tcPr>
            <w:tcW w:w="7229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Normalizacja skrajnej prawicy we Francji w latach 2015–2025: zagrożenie dla demokracji liberalnej czy adaptacja do nowych warunków społeczno-politycznych?</w:t>
            </w:r>
          </w:p>
        </w:tc>
      </w:tr>
      <w:tr w:rsidR="00BB2BDF">
        <w:trPr>
          <w:trHeight w:val="828"/>
        </w:trPr>
        <w:tc>
          <w:tcPr>
            <w:tcW w:w="988" w:type="dxa"/>
          </w:tcPr>
          <w:p w:rsidR="00BB2BDF" w:rsidRDefault="009A0FF3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445 830</w:t>
            </w:r>
          </w:p>
        </w:tc>
        <w:tc>
          <w:tcPr>
            <w:tcW w:w="4111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Seweryn Dmowski</w:t>
            </w:r>
          </w:p>
        </w:tc>
        <w:tc>
          <w:tcPr>
            <w:tcW w:w="7229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Polityczna geneza powstania klubów piłkarskich w Polsce na przykładzie Mazowsza w latach 1922-1930</w:t>
            </w:r>
          </w:p>
        </w:tc>
      </w:tr>
      <w:tr w:rsidR="00BB2BDF">
        <w:trPr>
          <w:trHeight w:val="828"/>
        </w:trPr>
        <w:tc>
          <w:tcPr>
            <w:tcW w:w="988" w:type="dxa"/>
          </w:tcPr>
          <w:p w:rsidR="00BB2BDF" w:rsidRDefault="009A0FF3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445839</w:t>
            </w:r>
          </w:p>
        </w:tc>
        <w:tc>
          <w:tcPr>
            <w:tcW w:w="4111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Seweryn Dmowski</w:t>
            </w:r>
          </w:p>
        </w:tc>
        <w:tc>
          <w:tcPr>
            <w:tcW w:w="7229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Frekwencja wyborcza w województwie lubuskim – analiza porównawcza wyborów do Sejmu RP w 2023 roku oraz wyborów do Sejmiku Wojewó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dztwa Lubuskiego w 2024 roku</w:t>
            </w:r>
          </w:p>
        </w:tc>
      </w:tr>
    </w:tbl>
    <w:p w:rsidR="00BB2BDF" w:rsidRDefault="00BB2BDF">
      <w:pPr>
        <w:rPr>
          <w:rFonts w:ascii="Times New Roman" w:eastAsia="Times New Roman" w:hAnsi="Times New Roman" w:cs="Times New Roman"/>
        </w:rPr>
      </w:pPr>
    </w:p>
    <w:p w:rsidR="00BB2BDF" w:rsidRDefault="00BB2BDF">
      <w:pPr>
        <w:rPr>
          <w:rFonts w:ascii="Times New Roman" w:eastAsia="Times New Roman" w:hAnsi="Times New Roman" w:cs="Times New Roman"/>
        </w:rPr>
      </w:pPr>
    </w:p>
    <w:p w:rsidR="00BB2BDF" w:rsidRDefault="009A0F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 nr 3</w:t>
      </w:r>
    </w:p>
    <w:p w:rsidR="00BB2BDF" w:rsidRDefault="009A0FF3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</w:rPr>
        <w:t xml:space="preserve">do uchwały nr 13/2026 Rady Dydaktycznej </w:t>
      </w:r>
      <w:r>
        <w:rPr>
          <w:rFonts w:ascii="Arial" w:eastAsia="Arial" w:hAnsi="Arial" w:cs="Arial"/>
          <w:color w:val="222222"/>
        </w:rPr>
        <w:t>dla kierunków studiów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>
        <w:rPr>
          <w:rFonts w:ascii="Arial" w:eastAsia="Arial" w:hAnsi="Arial" w:cs="Arial"/>
          <w:color w:val="222222"/>
        </w:rPr>
        <w:t>cyberbezpieczeństwo</w:t>
      </w:r>
      <w:proofErr w:type="spellEnd"/>
      <w:r>
        <w:rPr>
          <w:rFonts w:ascii="Arial" w:eastAsia="Arial" w:hAnsi="Arial" w:cs="Arial"/>
          <w:color w:val="222222"/>
        </w:rPr>
        <w:t xml:space="preserve">, europeistyka-integracja europejska, </w:t>
      </w:r>
      <w:r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międzynarodowe, studia euroazjatyckie z dnia 26 marca 2026 r. w sprawie zatwierdzenia tematów prac dyplomowych na kierunk</w:t>
      </w:r>
      <w:r>
        <w:rPr>
          <w:rFonts w:ascii="Arial" w:eastAsia="Arial" w:hAnsi="Arial" w:cs="Arial"/>
          <w:color w:val="000000"/>
        </w:rPr>
        <w:t>u politologia na studiach niestacjonarnych, drugiego stopnia</w:t>
      </w:r>
    </w:p>
    <w:p w:rsidR="00BB2BDF" w:rsidRDefault="00BB2BD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b"/>
        <w:tblpPr w:leftFromText="141" w:rightFromText="141" w:vertAnchor="text" w:tblpX="-70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1985"/>
        <w:gridCol w:w="3969"/>
        <w:gridCol w:w="7512"/>
      </w:tblGrid>
      <w:tr w:rsidR="00BB2BDF">
        <w:trPr>
          <w:trHeight w:val="828"/>
        </w:trPr>
        <w:tc>
          <w:tcPr>
            <w:tcW w:w="704" w:type="dxa"/>
          </w:tcPr>
          <w:p w:rsidR="00BB2BDF" w:rsidRDefault="009A0FF3">
            <w:pP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1985" w:type="dxa"/>
          </w:tcPr>
          <w:p w:rsidR="00BB2BDF" w:rsidRDefault="009A0FF3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Numer albumu</w:t>
            </w:r>
          </w:p>
        </w:tc>
        <w:tc>
          <w:tcPr>
            <w:tcW w:w="3969" w:type="dxa"/>
          </w:tcPr>
          <w:p w:rsidR="00BB2BDF" w:rsidRDefault="009A0FF3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Promotor/ka</w:t>
            </w:r>
          </w:p>
          <w:p w:rsidR="00BB2BDF" w:rsidRDefault="00BB2BDF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:rsidR="00BB2BDF" w:rsidRDefault="009A0FF3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Tytuł pracy dyplomowej</w:t>
            </w:r>
          </w:p>
        </w:tc>
      </w:tr>
      <w:tr w:rsidR="00BB2BDF">
        <w:trPr>
          <w:trHeight w:val="828"/>
        </w:trPr>
        <w:tc>
          <w:tcPr>
            <w:tcW w:w="704" w:type="dxa"/>
          </w:tcPr>
          <w:p w:rsidR="00BB2BDF" w:rsidRDefault="009A0FF3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447749</w:t>
            </w:r>
          </w:p>
        </w:tc>
        <w:tc>
          <w:tcPr>
            <w:tcW w:w="3969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prof. dr hab. Wojciech Jakubowski</w:t>
            </w:r>
          </w:p>
        </w:tc>
        <w:tc>
          <w:tcPr>
            <w:tcW w:w="7512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Wpływ konfliktów elit województwa płockiego na politykę regionalną i krajową I Rzeczypospolitej na przełomie XVI i XVII wieku</w:t>
            </w:r>
          </w:p>
        </w:tc>
      </w:tr>
      <w:tr w:rsidR="00BB2BDF">
        <w:trPr>
          <w:trHeight w:val="828"/>
        </w:trPr>
        <w:tc>
          <w:tcPr>
            <w:tcW w:w="704" w:type="dxa"/>
          </w:tcPr>
          <w:p w:rsidR="00BB2BDF" w:rsidRDefault="009A0FF3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426473</w:t>
            </w:r>
          </w:p>
        </w:tc>
        <w:tc>
          <w:tcPr>
            <w:tcW w:w="3969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prof. dr hab. Tomasz Żyro</w:t>
            </w:r>
          </w:p>
        </w:tc>
        <w:tc>
          <w:tcPr>
            <w:tcW w:w="7512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Fenomen Tuska: przywództwo, komunikacja i emocje w polskim dyskursie politycznym</w:t>
            </w:r>
          </w:p>
        </w:tc>
      </w:tr>
      <w:tr w:rsidR="00BB2BDF">
        <w:trPr>
          <w:trHeight w:val="828"/>
        </w:trPr>
        <w:tc>
          <w:tcPr>
            <w:tcW w:w="704" w:type="dxa"/>
          </w:tcPr>
          <w:p w:rsidR="00BB2BDF" w:rsidRDefault="009A0FF3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475006</w:t>
            </w:r>
          </w:p>
        </w:tc>
        <w:tc>
          <w:tcPr>
            <w:tcW w:w="3969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Błażej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Poboży</w:t>
            </w:r>
            <w:proofErr w:type="spellEnd"/>
          </w:p>
        </w:tc>
        <w:tc>
          <w:tcPr>
            <w:tcW w:w="7512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Postawy polityczne młodych Polaków w perspektywie wyborów prezydenckich 2025 roku</w:t>
            </w:r>
          </w:p>
        </w:tc>
      </w:tr>
      <w:tr w:rsidR="00BB2BDF">
        <w:trPr>
          <w:trHeight w:val="828"/>
        </w:trPr>
        <w:tc>
          <w:tcPr>
            <w:tcW w:w="704" w:type="dxa"/>
          </w:tcPr>
          <w:p w:rsidR="00BB2BDF" w:rsidRDefault="009A0FF3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BB2BDF" w:rsidRDefault="009A0FF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478762</w:t>
            </w:r>
          </w:p>
          <w:p w:rsidR="00BB2BDF" w:rsidRDefault="00BB2BDF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Błażej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Poboży</w:t>
            </w:r>
            <w:proofErr w:type="spellEnd"/>
          </w:p>
        </w:tc>
        <w:tc>
          <w:tcPr>
            <w:tcW w:w="7512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Preferencje wyborcze młodych Polaków i ich wpływ na kształt systemu politycznego w latach 2015-2025</w:t>
            </w:r>
          </w:p>
        </w:tc>
      </w:tr>
      <w:tr w:rsidR="00BB2BDF">
        <w:trPr>
          <w:trHeight w:val="828"/>
        </w:trPr>
        <w:tc>
          <w:tcPr>
            <w:tcW w:w="704" w:type="dxa"/>
          </w:tcPr>
          <w:p w:rsidR="00BB2BDF" w:rsidRDefault="009A0FF3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475324</w:t>
            </w:r>
          </w:p>
        </w:tc>
        <w:tc>
          <w:tcPr>
            <w:tcW w:w="3969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Błażej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Poboży</w:t>
            </w:r>
            <w:proofErr w:type="spellEnd"/>
          </w:p>
        </w:tc>
        <w:tc>
          <w:tcPr>
            <w:tcW w:w="7512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Ruch kibicowski w Polsce – ideologia, działalność i wpływ na system polityczny</w:t>
            </w:r>
          </w:p>
        </w:tc>
      </w:tr>
      <w:tr w:rsidR="00BB2BDF">
        <w:trPr>
          <w:trHeight w:val="828"/>
        </w:trPr>
        <w:tc>
          <w:tcPr>
            <w:tcW w:w="704" w:type="dxa"/>
          </w:tcPr>
          <w:p w:rsidR="00BB2BDF" w:rsidRDefault="009A0FF3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361189</w:t>
            </w:r>
          </w:p>
        </w:tc>
        <w:tc>
          <w:tcPr>
            <w:tcW w:w="3969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Błażej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Poboży</w:t>
            </w:r>
            <w:proofErr w:type="spellEnd"/>
          </w:p>
        </w:tc>
        <w:tc>
          <w:tcPr>
            <w:tcW w:w="7512" w:type="dxa"/>
          </w:tcPr>
          <w:p w:rsidR="00BB2BDF" w:rsidRDefault="009A0FF3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Kandydatki na urząd Prezydenta RP – kampanie, bariery i społeczne postrzeganie</w:t>
            </w:r>
          </w:p>
        </w:tc>
      </w:tr>
    </w:tbl>
    <w:p w:rsidR="00BB2BDF" w:rsidRDefault="00BB2BD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BB2BDF" w:rsidRDefault="00BB2B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sectPr w:rsidR="00BB2BDF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FF3" w:rsidRDefault="009A0FF3">
      <w:pPr>
        <w:spacing w:after="0" w:line="240" w:lineRule="auto"/>
      </w:pPr>
      <w:r>
        <w:separator/>
      </w:r>
    </w:p>
  </w:endnote>
  <w:endnote w:type="continuationSeparator" w:id="0">
    <w:p w:rsidR="009A0FF3" w:rsidRDefault="009A0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46BCEFF-F386-4F5C-A8A1-0862E086B86F}"/>
    <w:embedBold r:id="rId2" w:fontKey="{BCD35353-191A-48A3-912F-4CBFD4373BB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2792E15E-5C8E-4486-BB0D-956A31166E1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0931F70A-D268-4982-B57D-C9FF24F135B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37EDDD20-594E-4CD3-900F-E92422BE589A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BDF" w:rsidRDefault="00BB2BD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FF3" w:rsidRDefault="009A0FF3">
      <w:pPr>
        <w:spacing w:after="0" w:line="240" w:lineRule="auto"/>
      </w:pPr>
      <w:r>
        <w:separator/>
      </w:r>
    </w:p>
  </w:footnote>
  <w:footnote w:type="continuationSeparator" w:id="0">
    <w:p w:rsidR="009A0FF3" w:rsidRDefault="009A0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BDF" w:rsidRDefault="00BB2BDF"/>
  <w:p w:rsidR="00BB2BDF" w:rsidRDefault="00BB2BD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1228D"/>
    <w:multiLevelType w:val="multilevel"/>
    <w:tmpl w:val="80F0033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BDF"/>
    <w:rsid w:val="009A0FF3"/>
    <w:rsid w:val="00BB2BDF"/>
    <w:rsid w:val="00D5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9F8B"/>
  <w15:docId w15:val="{EA5081A8-9CE3-4CEE-8126-749E1D504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uiPriority w:val="34"/>
    <w:qFormat/>
    <w:rsid w:val="00900F92"/>
    <w:pPr>
      <w:ind w:left="720"/>
      <w:contextualSpacing/>
    </w:pPr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53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5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zAqHBXq+GhMypXWN8fIAXtkdZQ==">CgMxLjAyCGguZ2pkZ3hzMg5oLjJpbmh5eW0wM3N2NDgAciExY2xZOFdYNUMySERkcUYwZDVZcjQ4UXhfanJNX3VOUVg=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858</Words>
  <Characters>5154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J. Konarska</cp:lastModifiedBy>
  <cp:revision>2</cp:revision>
  <cp:lastPrinted>2026-04-02T14:01:00Z</cp:lastPrinted>
  <dcterms:created xsi:type="dcterms:W3CDTF">2026-03-23T13:41:00Z</dcterms:created>
  <dcterms:modified xsi:type="dcterms:W3CDTF">2026-04-02T14:01:00Z</dcterms:modified>
</cp:coreProperties>
</file>